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D8FD5" w14:textId="70F63D82" w:rsidR="002900C8" w:rsidRDefault="002E3F78">
      <w:pPr>
        <w:pStyle w:val="Heading1"/>
        <w:ind w:left="-5"/>
      </w:pPr>
      <w:r>
        <w:t xml:space="preserve">Pupil premium strategy statement </w:t>
      </w:r>
      <w:r>
        <w:t>– Yeoford</w:t>
      </w:r>
      <w:r>
        <w:t xml:space="preserve"> Primary School, Link Academy Trust </w:t>
      </w:r>
    </w:p>
    <w:p w14:paraId="2173AF3B" w14:textId="77777777" w:rsidR="002900C8" w:rsidRDefault="002E3F78">
      <w:pPr>
        <w:spacing w:after="273"/>
      </w:pPr>
      <w:r>
        <w:rPr>
          <w:rFonts w:ascii="Arial" w:eastAsia="Arial" w:hAnsi="Arial" w:cs="Arial"/>
          <w:color w:val="0D0D0D"/>
          <w:sz w:val="24"/>
        </w:rPr>
        <w:t xml:space="preserve"> </w:t>
      </w:r>
    </w:p>
    <w:p w14:paraId="6E161D88" w14:textId="77777777" w:rsidR="002900C8" w:rsidRDefault="002E3F78">
      <w:pPr>
        <w:spacing w:after="242" w:line="288" w:lineRule="auto"/>
        <w:ind w:left="-5" w:hanging="10"/>
      </w:pPr>
      <w:r>
        <w:rPr>
          <w:rFonts w:ascii="Arial" w:eastAsia="Arial" w:hAnsi="Arial" w:cs="Arial"/>
          <w:color w:val="0D0D0D"/>
          <w:sz w:val="24"/>
        </w:rPr>
        <w:t xml:space="preserve">This statement details our Trust and School’s use of </w:t>
      </w:r>
      <w:r>
        <w:rPr>
          <w:rFonts w:ascii="Arial" w:eastAsia="Arial" w:hAnsi="Arial" w:cs="Arial"/>
          <w:color w:val="0D0D0D"/>
          <w:sz w:val="24"/>
        </w:rPr>
        <w:t xml:space="preserve">Pupil Premium funding to help improve the attainment of our disadvantaged pupils. </w:t>
      </w:r>
      <w:r>
        <w:rPr>
          <w:rFonts w:ascii="Arial" w:eastAsia="Arial" w:hAnsi="Arial" w:cs="Arial"/>
          <w:b/>
          <w:color w:val="0D0D0D"/>
          <w:sz w:val="24"/>
        </w:rPr>
        <w:t xml:space="preserve"> </w:t>
      </w:r>
    </w:p>
    <w:p w14:paraId="6177E5F6" w14:textId="77777777" w:rsidR="002900C8" w:rsidRDefault="002E3F78">
      <w:pPr>
        <w:spacing w:after="554" w:line="288" w:lineRule="auto"/>
        <w:ind w:left="-5" w:hanging="10"/>
      </w:pPr>
      <w:r>
        <w:rPr>
          <w:rFonts w:ascii="Arial" w:eastAsia="Arial" w:hAnsi="Arial" w:cs="Arial"/>
          <w:color w:val="0D0D0D"/>
          <w:sz w:val="24"/>
        </w:rPr>
        <w:t>It outlines the Trust’s Pupil Premium strategy, how we intend to spend the funding in this academic year and the outcomes for disadvantaged pupils last academic year.</w:t>
      </w:r>
      <w:r>
        <w:rPr>
          <w:rFonts w:ascii="Arial" w:eastAsia="Arial" w:hAnsi="Arial" w:cs="Arial"/>
          <w:b/>
          <w:color w:val="0D0D0D"/>
          <w:sz w:val="24"/>
        </w:rPr>
        <w:t xml:space="preserve"> </w:t>
      </w:r>
    </w:p>
    <w:p w14:paraId="4FBDFC70" w14:textId="77777777" w:rsidR="002900C8" w:rsidRDefault="002E3F78">
      <w:pPr>
        <w:pStyle w:val="Heading2"/>
        <w:ind w:left="-5"/>
      </w:pPr>
      <w:r>
        <w:t xml:space="preserve">Trust overview </w:t>
      </w:r>
    </w:p>
    <w:tbl>
      <w:tblPr>
        <w:tblStyle w:val="TableGrid"/>
        <w:tblW w:w="9486" w:type="dxa"/>
        <w:tblInd w:w="7" w:type="dxa"/>
        <w:tblCellMar>
          <w:top w:w="110" w:type="dxa"/>
          <w:left w:w="108" w:type="dxa"/>
          <w:bottom w:w="0" w:type="dxa"/>
          <w:right w:w="115" w:type="dxa"/>
        </w:tblCellMar>
        <w:tblLook w:val="04A0" w:firstRow="1" w:lastRow="0" w:firstColumn="1" w:lastColumn="0" w:noHBand="0" w:noVBand="1"/>
      </w:tblPr>
      <w:tblGrid>
        <w:gridCol w:w="4391"/>
        <w:gridCol w:w="5095"/>
      </w:tblGrid>
      <w:tr w:rsidR="002900C8" w14:paraId="1C77C362" w14:textId="77777777">
        <w:trPr>
          <w:trHeight w:val="404"/>
        </w:trPr>
        <w:tc>
          <w:tcPr>
            <w:tcW w:w="4391" w:type="dxa"/>
            <w:tcBorders>
              <w:top w:val="single" w:sz="4" w:space="0" w:color="000000"/>
              <w:left w:val="single" w:sz="4" w:space="0" w:color="000000"/>
              <w:bottom w:val="single" w:sz="4" w:space="0" w:color="000000"/>
              <w:right w:val="single" w:sz="4" w:space="0" w:color="000000"/>
            </w:tcBorders>
            <w:shd w:val="clear" w:color="auto" w:fill="CFDCE3"/>
          </w:tcPr>
          <w:p w14:paraId="468A2802" w14:textId="77777777" w:rsidR="002900C8" w:rsidRDefault="002E3F78">
            <w:pPr>
              <w:spacing w:after="0"/>
              <w:ind w:left="58"/>
            </w:pPr>
            <w:r>
              <w:rPr>
                <w:rFonts w:ascii="Arial" w:eastAsia="Arial" w:hAnsi="Arial" w:cs="Arial"/>
                <w:b/>
                <w:color w:val="0D0D0D"/>
                <w:sz w:val="24"/>
              </w:rPr>
              <w:t xml:space="preserve">Detail </w:t>
            </w:r>
          </w:p>
        </w:tc>
        <w:tc>
          <w:tcPr>
            <w:tcW w:w="5095" w:type="dxa"/>
            <w:tcBorders>
              <w:top w:val="single" w:sz="4" w:space="0" w:color="000000"/>
              <w:left w:val="single" w:sz="4" w:space="0" w:color="000000"/>
              <w:bottom w:val="single" w:sz="4" w:space="0" w:color="000000"/>
              <w:right w:val="single" w:sz="4" w:space="0" w:color="000000"/>
            </w:tcBorders>
            <w:shd w:val="clear" w:color="auto" w:fill="CFDCE3"/>
          </w:tcPr>
          <w:p w14:paraId="3D2DADF7" w14:textId="77777777" w:rsidR="002900C8" w:rsidRDefault="002E3F78">
            <w:pPr>
              <w:spacing w:after="0"/>
              <w:ind w:left="58"/>
            </w:pPr>
            <w:r>
              <w:rPr>
                <w:rFonts w:ascii="Arial" w:eastAsia="Arial" w:hAnsi="Arial" w:cs="Arial"/>
                <w:b/>
                <w:color w:val="0D0D0D"/>
                <w:sz w:val="24"/>
              </w:rPr>
              <w:t xml:space="preserve">Data </w:t>
            </w:r>
          </w:p>
        </w:tc>
      </w:tr>
      <w:tr w:rsidR="002900C8" w14:paraId="71756F1F" w14:textId="77777777">
        <w:trPr>
          <w:trHeight w:val="407"/>
        </w:trPr>
        <w:tc>
          <w:tcPr>
            <w:tcW w:w="4391" w:type="dxa"/>
            <w:tcBorders>
              <w:top w:val="single" w:sz="4" w:space="0" w:color="000000"/>
              <w:left w:val="single" w:sz="4" w:space="0" w:color="000000"/>
              <w:bottom w:val="single" w:sz="4" w:space="0" w:color="000000"/>
              <w:right w:val="single" w:sz="4" w:space="0" w:color="000000"/>
            </w:tcBorders>
          </w:tcPr>
          <w:p w14:paraId="398F5A99" w14:textId="77777777" w:rsidR="002900C8" w:rsidRDefault="002E3F78">
            <w:pPr>
              <w:spacing w:after="0"/>
              <w:ind w:left="58"/>
            </w:pPr>
            <w:r>
              <w:rPr>
                <w:rFonts w:ascii="Arial" w:eastAsia="Arial" w:hAnsi="Arial" w:cs="Arial"/>
                <w:color w:val="0D0D0D"/>
                <w:sz w:val="24"/>
              </w:rPr>
              <w:t xml:space="preserve">Trust Name </w:t>
            </w:r>
          </w:p>
        </w:tc>
        <w:tc>
          <w:tcPr>
            <w:tcW w:w="5095" w:type="dxa"/>
            <w:tcBorders>
              <w:top w:val="single" w:sz="4" w:space="0" w:color="000000"/>
              <w:left w:val="single" w:sz="4" w:space="0" w:color="000000"/>
              <w:bottom w:val="single" w:sz="4" w:space="0" w:color="000000"/>
              <w:right w:val="single" w:sz="4" w:space="0" w:color="000000"/>
            </w:tcBorders>
          </w:tcPr>
          <w:p w14:paraId="4B936ACF" w14:textId="77777777" w:rsidR="002900C8" w:rsidRDefault="002E3F78">
            <w:pPr>
              <w:spacing w:after="0"/>
              <w:ind w:left="58"/>
            </w:pPr>
            <w:r>
              <w:rPr>
                <w:rFonts w:ascii="Arial" w:eastAsia="Arial" w:hAnsi="Arial" w:cs="Arial"/>
                <w:color w:val="0D0D0D"/>
                <w:sz w:val="24"/>
              </w:rPr>
              <w:t xml:space="preserve">Link Academy Trust </w:t>
            </w:r>
          </w:p>
        </w:tc>
      </w:tr>
      <w:tr w:rsidR="002900C8" w14:paraId="4E74D0F8" w14:textId="77777777">
        <w:trPr>
          <w:trHeight w:val="7271"/>
        </w:trPr>
        <w:tc>
          <w:tcPr>
            <w:tcW w:w="4391" w:type="dxa"/>
            <w:tcBorders>
              <w:top w:val="single" w:sz="4" w:space="0" w:color="000000"/>
              <w:left w:val="single" w:sz="4" w:space="0" w:color="000000"/>
              <w:bottom w:val="single" w:sz="4" w:space="0" w:color="000000"/>
              <w:right w:val="single" w:sz="4" w:space="0" w:color="000000"/>
            </w:tcBorders>
          </w:tcPr>
          <w:p w14:paraId="4134F5FE" w14:textId="77777777" w:rsidR="002900C8" w:rsidRDefault="002E3F78">
            <w:pPr>
              <w:spacing w:after="0"/>
              <w:ind w:left="58"/>
            </w:pPr>
            <w:r>
              <w:rPr>
                <w:rFonts w:ascii="Arial" w:eastAsia="Arial" w:hAnsi="Arial" w:cs="Arial"/>
                <w:color w:val="0D0D0D"/>
                <w:sz w:val="24"/>
              </w:rPr>
              <w:t xml:space="preserve">Schools </w:t>
            </w:r>
          </w:p>
        </w:tc>
        <w:tc>
          <w:tcPr>
            <w:tcW w:w="5095" w:type="dxa"/>
            <w:tcBorders>
              <w:top w:val="single" w:sz="4" w:space="0" w:color="000000"/>
              <w:left w:val="single" w:sz="4" w:space="0" w:color="000000"/>
              <w:bottom w:val="single" w:sz="4" w:space="0" w:color="000000"/>
              <w:right w:val="single" w:sz="4" w:space="0" w:color="000000"/>
            </w:tcBorders>
          </w:tcPr>
          <w:p w14:paraId="27CDE352" w14:textId="77777777" w:rsidR="002900C8" w:rsidRDefault="002E3F78">
            <w:pPr>
              <w:spacing w:after="40"/>
              <w:ind w:left="58"/>
            </w:pPr>
            <w:proofErr w:type="spellStart"/>
            <w:r>
              <w:rPr>
                <w:rFonts w:ascii="Arial" w:eastAsia="Arial" w:hAnsi="Arial" w:cs="Arial"/>
                <w:color w:val="0D0D0D"/>
              </w:rPr>
              <w:t>Bearnes</w:t>
            </w:r>
            <w:proofErr w:type="spellEnd"/>
            <w:r>
              <w:rPr>
                <w:rFonts w:ascii="Arial" w:eastAsia="Arial" w:hAnsi="Arial" w:cs="Arial"/>
                <w:color w:val="0D0D0D"/>
              </w:rPr>
              <w:t xml:space="preserve"> </w:t>
            </w:r>
          </w:p>
          <w:p w14:paraId="209696A9" w14:textId="77777777" w:rsidR="002900C8" w:rsidRDefault="002E3F78">
            <w:pPr>
              <w:spacing w:after="38"/>
              <w:ind w:left="58"/>
            </w:pPr>
            <w:r>
              <w:rPr>
                <w:rFonts w:ascii="Arial" w:eastAsia="Arial" w:hAnsi="Arial" w:cs="Arial"/>
                <w:color w:val="0D0D0D"/>
              </w:rPr>
              <w:t xml:space="preserve">Branscombe </w:t>
            </w:r>
          </w:p>
          <w:p w14:paraId="4C1E8B04" w14:textId="77777777" w:rsidR="002900C8" w:rsidRDefault="002E3F78">
            <w:pPr>
              <w:spacing w:after="38"/>
              <w:ind w:left="58"/>
            </w:pPr>
            <w:proofErr w:type="spellStart"/>
            <w:r>
              <w:rPr>
                <w:rFonts w:ascii="Arial" w:eastAsia="Arial" w:hAnsi="Arial" w:cs="Arial"/>
                <w:color w:val="0D0D0D"/>
              </w:rPr>
              <w:t>Broadhembury</w:t>
            </w:r>
            <w:proofErr w:type="spellEnd"/>
            <w:r>
              <w:rPr>
                <w:rFonts w:ascii="Arial" w:eastAsia="Arial" w:hAnsi="Arial" w:cs="Arial"/>
                <w:color w:val="0D0D0D"/>
              </w:rPr>
              <w:t xml:space="preserve"> </w:t>
            </w:r>
          </w:p>
          <w:p w14:paraId="4AC7E614" w14:textId="77777777" w:rsidR="002900C8" w:rsidRDefault="002E3F78">
            <w:pPr>
              <w:spacing w:after="40"/>
              <w:ind w:left="58"/>
            </w:pPr>
            <w:proofErr w:type="spellStart"/>
            <w:r>
              <w:rPr>
                <w:rFonts w:ascii="Arial" w:eastAsia="Arial" w:hAnsi="Arial" w:cs="Arial"/>
                <w:color w:val="0D0D0D"/>
              </w:rPr>
              <w:t>Broadhempston</w:t>
            </w:r>
            <w:proofErr w:type="spellEnd"/>
            <w:r>
              <w:rPr>
                <w:rFonts w:ascii="Arial" w:eastAsia="Arial" w:hAnsi="Arial" w:cs="Arial"/>
                <w:color w:val="0D0D0D"/>
              </w:rPr>
              <w:t xml:space="preserve"> </w:t>
            </w:r>
          </w:p>
          <w:p w14:paraId="71D26DFF" w14:textId="77777777" w:rsidR="002900C8" w:rsidRDefault="002E3F78">
            <w:pPr>
              <w:spacing w:after="38"/>
              <w:ind w:left="58"/>
            </w:pPr>
            <w:r>
              <w:rPr>
                <w:rFonts w:ascii="Arial" w:eastAsia="Arial" w:hAnsi="Arial" w:cs="Arial"/>
                <w:color w:val="0D0D0D"/>
              </w:rPr>
              <w:t xml:space="preserve">Cheriton Bishop </w:t>
            </w:r>
          </w:p>
          <w:p w14:paraId="30D2BC95" w14:textId="77777777" w:rsidR="002900C8" w:rsidRDefault="002E3F78">
            <w:pPr>
              <w:spacing w:after="40"/>
              <w:ind w:left="58"/>
            </w:pPr>
            <w:proofErr w:type="spellStart"/>
            <w:r>
              <w:rPr>
                <w:rFonts w:ascii="Arial" w:eastAsia="Arial" w:hAnsi="Arial" w:cs="Arial"/>
                <w:color w:val="0D0D0D"/>
              </w:rPr>
              <w:t>Diptford</w:t>
            </w:r>
            <w:proofErr w:type="spellEnd"/>
            <w:r>
              <w:rPr>
                <w:rFonts w:ascii="Arial" w:eastAsia="Arial" w:hAnsi="Arial" w:cs="Arial"/>
                <w:color w:val="0D0D0D"/>
              </w:rPr>
              <w:t xml:space="preserve"> </w:t>
            </w:r>
          </w:p>
          <w:p w14:paraId="1F997E2B" w14:textId="77777777" w:rsidR="002900C8" w:rsidRDefault="002E3F78">
            <w:pPr>
              <w:spacing w:after="38"/>
              <w:ind w:left="58"/>
            </w:pPr>
            <w:r>
              <w:rPr>
                <w:rFonts w:ascii="Arial" w:eastAsia="Arial" w:hAnsi="Arial" w:cs="Arial"/>
                <w:color w:val="0D0D0D"/>
              </w:rPr>
              <w:t xml:space="preserve">Drakes </w:t>
            </w:r>
          </w:p>
          <w:p w14:paraId="5E89E986" w14:textId="77777777" w:rsidR="002900C8" w:rsidRDefault="002E3F78">
            <w:pPr>
              <w:spacing w:after="38"/>
              <w:ind w:left="58"/>
            </w:pPr>
            <w:r>
              <w:rPr>
                <w:rFonts w:ascii="Arial" w:eastAsia="Arial" w:hAnsi="Arial" w:cs="Arial"/>
                <w:color w:val="0D0D0D"/>
              </w:rPr>
              <w:t xml:space="preserve">Farway </w:t>
            </w:r>
          </w:p>
          <w:p w14:paraId="6BD09278" w14:textId="77777777" w:rsidR="002900C8" w:rsidRDefault="002E3F78">
            <w:pPr>
              <w:spacing w:after="41"/>
              <w:ind w:left="58"/>
            </w:pPr>
            <w:proofErr w:type="spellStart"/>
            <w:r>
              <w:rPr>
                <w:rFonts w:ascii="Arial" w:eastAsia="Arial" w:hAnsi="Arial" w:cs="Arial"/>
                <w:color w:val="0D0D0D"/>
              </w:rPr>
              <w:t>Harbertonford</w:t>
            </w:r>
            <w:proofErr w:type="spellEnd"/>
            <w:r>
              <w:rPr>
                <w:rFonts w:ascii="Arial" w:eastAsia="Arial" w:hAnsi="Arial" w:cs="Arial"/>
                <w:color w:val="0D0D0D"/>
              </w:rPr>
              <w:t xml:space="preserve"> </w:t>
            </w:r>
          </w:p>
          <w:p w14:paraId="3B8FE8CD" w14:textId="77777777" w:rsidR="002900C8" w:rsidRDefault="002E3F78">
            <w:pPr>
              <w:spacing w:after="38"/>
              <w:ind w:left="58"/>
            </w:pPr>
            <w:proofErr w:type="spellStart"/>
            <w:r>
              <w:rPr>
                <w:rFonts w:ascii="Arial" w:eastAsia="Arial" w:hAnsi="Arial" w:cs="Arial"/>
                <w:color w:val="0D0D0D"/>
              </w:rPr>
              <w:t>Hennock</w:t>
            </w:r>
            <w:proofErr w:type="spellEnd"/>
            <w:r>
              <w:rPr>
                <w:rFonts w:ascii="Arial" w:eastAsia="Arial" w:hAnsi="Arial" w:cs="Arial"/>
                <w:color w:val="0D0D0D"/>
              </w:rPr>
              <w:t xml:space="preserve"> </w:t>
            </w:r>
          </w:p>
          <w:p w14:paraId="1AE2C6D5" w14:textId="77777777" w:rsidR="002900C8" w:rsidRDefault="002E3F78">
            <w:pPr>
              <w:spacing w:after="40"/>
              <w:ind w:left="58"/>
            </w:pPr>
            <w:proofErr w:type="spellStart"/>
            <w:r>
              <w:rPr>
                <w:rFonts w:ascii="Arial" w:eastAsia="Arial" w:hAnsi="Arial" w:cs="Arial"/>
                <w:color w:val="0D0D0D"/>
              </w:rPr>
              <w:t>Ilsington</w:t>
            </w:r>
            <w:proofErr w:type="spellEnd"/>
            <w:r>
              <w:rPr>
                <w:rFonts w:ascii="Arial" w:eastAsia="Arial" w:hAnsi="Arial" w:cs="Arial"/>
                <w:color w:val="0D0D0D"/>
              </w:rPr>
              <w:t xml:space="preserve"> </w:t>
            </w:r>
          </w:p>
          <w:p w14:paraId="08F2A25D" w14:textId="77777777" w:rsidR="002900C8" w:rsidRDefault="002E3F78">
            <w:pPr>
              <w:spacing w:after="38"/>
              <w:ind w:left="58"/>
            </w:pPr>
            <w:proofErr w:type="spellStart"/>
            <w:r>
              <w:rPr>
                <w:rFonts w:ascii="Arial" w:eastAsia="Arial" w:hAnsi="Arial" w:cs="Arial"/>
                <w:color w:val="0D0D0D"/>
              </w:rPr>
              <w:t>Landscove</w:t>
            </w:r>
            <w:proofErr w:type="spellEnd"/>
            <w:r>
              <w:rPr>
                <w:rFonts w:ascii="Arial" w:eastAsia="Arial" w:hAnsi="Arial" w:cs="Arial"/>
                <w:color w:val="0D0D0D"/>
              </w:rPr>
              <w:t xml:space="preserve"> </w:t>
            </w:r>
          </w:p>
          <w:p w14:paraId="5F4B7A1D" w14:textId="77777777" w:rsidR="002900C8" w:rsidRDefault="002E3F78">
            <w:pPr>
              <w:spacing w:after="40"/>
              <w:ind w:left="58"/>
            </w:pPr>
            <w:proofErr w:type="spellStart"/>
            <w:r>
              <w:rPr>
                <w:rFonts w:ascii="Arial" w:eastAsia="Arial" w:hAnsi="Arial" w:cs="Arial"/>
                <w:color w:val="0D0D0D"/>
              </w:rPr>
              <w:t>Littleham</w:t>
            </w:r>
            <w:proofErr w:type="spellEnd"/>
            <w:r>
              <w:rPr>
                <w:rFonts w:ascii="Arial" w:eastAsia="Arial" w:hAnsi="Arial" w:cs="Arial"/>
                <w:color w:val="0D0D0D"/>
              </w:rPr>
              <w:t xml:space="preserve"> </w:t>
            </w:r>
          </w:p>
          <w:p w14:paraId="6D988A71" w14:textId="77777777" w:rsidR="002900C8" w:rsidRDefault="002E3F78">
            <w:pPr>
              <w:spacing w:after="38"/>
              <w:ind w:left="58"/>
            </w:pPr>
            <w:r>
              <w:rPr>
                <w:rFonts w:ascii="Arial" w:eastAsia="Arial" w:hAnsi="Arial" w:cs="Arial"/>
                <w:color w:val="0D0D0D"/>
              </w:rPr>
              <w:t xml:space="preserve">Morchard Bishop </w:t>
            </w:r>
          </w:p>
          <w:p w14:paraId="1003FE13" w14:textId="77777777" w:rsidR="002900C8" w:rsidRDefault="002E3F78">
            <w:pPr>
              <w:spacing w:after="38"/>
              <w:ind w:left="58"/>
            </w:pPr>
            <w:proofErr w:type="spellStart"/>
            <w:r>
              <w:rPr>
                <w:rFonts w:ascii="Arial" w:eastAsia="Arial" w:hAnsi="Arial" w:cs="Arial"/>
                <w:color w:val="0D0D0D"/>
              </w:rPr>
              <w:t>Moretonhampstead</w:t>
            </w:r>
            <w:proofErr w:type="spellEnd"/>
            <w:r>
              <w:rPr>
                <w:rFonts w:ascii="Arial" w:eastAsia="Arial" w:hAnsi="Arial" w:cs="Arial"/>
                <w:color w:val="0D0D0D"/>
              </w:rPr>
              <w:t xml:space="preserve"> </w:t>
            </w:r>
          </w:p>
          <w:p w14:paraId="0436DD79" w14:textId="77777777" w:rsidR="002900C8" w:rsidRDefault="002E3F78">
            <w:pPr>
              <w:spacing w:after="40"/>
              <w:ind w:left="58"/>
            </w:pPr>
            <w:proofErr w:type="spellStart"/>
            <w:r>
              <w:rPr>
                <w:rFonts w:ascii="Arial" w:eastAsia="Arial" w:hAnsi="Arial" w:cs="Arial"/>
                <w:color w:val="0D0D0D"/>
              </w:rPr>
              <w:t>Otterton</w:t>
            </w:r>
            <w:proofErr w:type="spellEnd"/>
            <w:r>
              <w:rPr>
                <w:rFonts w:ascii="Arial" w:eastAsia="Arial" w:hAnsi="Arial" w:cs="Arial"/>
                <w:color w:val="0D0D0D"/>
              </w:rPr>
              <w:t xml:space="preserve"> </w:t>
            </w:r>
          </w:p>
          <w:p w14:paraId="47DB11C5" w14:textId="77777777" w:rsidR="002900C8" w:rsidRDefault="002E3F78">
            <w:pPr>
              <w:spacing w:after="38"/>
              <w:ind w:left="58"/>
            </w:pPr>
            <w:proofErr w:type="spellStart"/>
            <w:r>
              <w:rPr>
                <w:rFonts w:ascii="Arial" w:eastAsia="Arial" w:hAnsi="Arial" w:cs="Arial"/>
                <w:color w:val="0D0D0D"/>
              </w:rPr>
              <w:t>Sparkwell</w:t>
            </w:r>
            <w:proofErr w:type="spellEnd"/>
            <w:r>
              <w:rPr>
                <w:rFonts w:ascii="Arial" w:eastAsia="Arial" w:hAnsi="Arial" w:cs="Arial"/>
                <w:color w:val="0D0D0D"/>
              </w:rPr>
              <w:t xml:space="preserve"> </w:t>
            </w:r>
          </w:p>
          <w:p w14:paraId="3A458FDA" w14:textId="77777777" w:rsidR="002900C8" w:rsidRDefault="002E3F78">
            <w:pPr>
              <w:spacing w:after="40"/>
              <w:ind w:left="58"/>
            </w:pPr>
            <w:r>
              <w:rPr>
                <w:rFonts w:ascii="Arial" w:eastAsia="Arial" w:hAnsi="Arial" w:cs="Arial"/>
                <w:color w:val="0D0D0D"/>
              </w:rPr>
              <w:t xml:space="preserve">Stoke Gabriel </w:t>
            </w:r>
          </w:p>
          <w:p w14:paraId="19AC7D82" w14:textId="77777777" w:rsidR="002900C8" w:rsidRDefault="002E3F78">
            <w:pPr>
              <w:spacing w:after="38"/>
              <w:ind w:left="58"/>
            </w:pPr>
            <w:proofErr w:type="spellStart"/>
            <w:r>
              <w:rPr>
                <w:rFonts w:ascii="Arial" w:eastAsia="Arial" w:hAnsi="Arial" w:cs="Arial"/>
                <w:color w:val="0D0D0D"/>
              </w:rPr>
              <w:t>Tedburn</w:t>
            </w:r>
            <w:proofErr w:type="spellEnd"/>
            <w:r>
              <w:rPr>
                <w:rFonts w:ascii="Arial" w:eastAsia="Arial" w:hAnsi="Arial" w:cs="Arial"/>
                <w:color w:val="0D0D0D"/>
              </w:rPr>
              <w:t xml:space="preserve"> St Mary </w:t>
            </w:r>
          </w:p>
          <w:p w14:paraId="09579981" w14:textId="77777777" w:rsidR="002900C8" w:rsidRDefault="002E3F78">
            <w:pPr>
              <w:spacing w:after="38"/>
              <w:ind w:left="58"/>
            </w:pPr>
            <w:r>
              <w:rPr>
                <w:rFonts w:ascii="Arial" w:eastAsia="Arial" w:hAnsi="Arial" w:cs="Arial"/>
                <w:color w:val="0D0D0D"/>
              </w:rPr>
              <w:t xml:space="preserve">Widecombe in the Moor </w:t>
            </w:r>
          </w:p>
          <w:p w14:paraId="00A8A2F6" w14:textId="77777777" w:rsidR="002900C8" w:rsidRDefault="002E3F78">
            <w:pPr>
              <w:spacing w:after="41"/>
              <w:ind w:left="58"/>
            </w:pPr>
            <w:proofErr w:type="spellStart"/>
            <w:r>
              <w:rPr>
                <w:rFonts w:ascii="Arial" w:eastAsia="Arial" w:hAnsi="Arial" w:cs="Arial"/>
                <w:color w:val="0D0D0D"/>
              </w:rPr>
              <w:t>Wolborough</w:t>
            </w:r>
            <w:proofErr w:type="spellEnd"/>
            <w:r>
              <w:rPr>
                <w:rFonts w:ascii="Arial" w:eastAsia="Arial" w:hAnsi="Arial" w:cs="Arial"/>
                <w:color w:val="0D0D0D"/>
              </w:rPr>
              <w:t xml:space="preserve"> </w:t>
            </w:r>
          </w:p>
          <w:p w14:paraId="60807A94" w14:textId="77777777" w:rsidR="002900C8" w:rsidRDefault="002E3F78">
            <w:pPr>
              <w:spacing w:after="51"/>
              <w:ind w:left="58"/>
            </w:pPr>
            <w:r>
              <w:rPr>
                <w:rFonts w:ascii="Arial" w:eastAsia="Arial" w:hAnsi="Arial" w:cs="Arial"/>
                <w:color w:val="0D0D0D"/>
              </w:rPr>
              <w:t xml:space="preserve">Woodbury Salterton </w:t>
            </w:r>
          </w:p>
          <w:p w14:paraId="3BEB56FC" w14:textId="77777777" w:rsidR="002900C8" w:rsidRDefault="002E3F78">
            <w:pPr>
              <w:spacing w:after="0"/>
              <w:ind w:left="58"/>
            </w:pPr>
            <w:r>
              <w:rPr>
                <w:rFonts w:ascii="Arial" w:eastAsia="Arial" w:hAnsi="Arial" w:cs="Arial"/>
                <w:color w:val="0D0D0D"/>
              </w:rPr>
              <w:t>Yeoford</w:t>
            </w:r>
            <w:r>
              <w:rPr>
                <w:rFonts w:ascii="Arial" w:eastAsia="Arial" w:hAnsi="Arial" w:cs="Arial"/>
                <w:color w:val="0D0D0D"/>
                <w:sz w:val="24"/>
              </w:rPr>
              <w:t xml:space="preserve"> </w:t>
            </w:r>
          </w:p>
        </w:tc>
      </w:tr>
      <w:tr w:rsidR="002900C8" w14:paraId="5604507F" w14:textId="77777777">
        <w:trPr>
          <w:trHeight w:val="406"/>
        </w:trPr>
        <w:tc>
          <w:tcPr>
            <w:tcW w:w="4391" w:type="dxa"/>
            <w:tcBorders>
              <w:top w:val="single" w:sz="4" w:space="0" w:color="000000"/>
              <w:left w:val="single" w:sz="4" w:space="0" w:color="000000"/>
              <w:bottom w:val="single" w:sz="4" w:space="0" w:color="000000"/>
              <w:right w:val="single" w:sz="4" w:space="0" w:color="000000"/>
            </w:tcBorders>
          </w:tcPr>
          <w:p w14:paraId="7281A89C" w14:textId="77777777" w:rsidR="002900C8" w:rsidRDefault="002E3F78">
            <w:pPr>
              <w:spacing w:after="0"/>
              <w:ind w:left="58"/>
            </w:pPr>
            <w:r>
              <w:rPr>
                <w:rFonts w:ascii="Arial" w:eastAsia="Arial" w:hAnsi="Arial" w:cs="Arial"/>
                <w:color w:val="0D0D0D"/>
                <w:sz w:val="24"/>
              </w:rPr>
              <w:t xml:space="preserve">Number of pupils in the Trust  </w:t>
            </w:r>
          </w:p>
        </w:tc>
        <w:tc>
          <w:tcPr>
            <w:tcW w:w="5095" w:type="dxa"/>
            <w:tcBorders>
              <w:top w:val="single" w:sz="4" w:space="0" w:color="000000"/>
              <w:left w:val="single" w:sz="4" w:space="0" w:color="000000"/>
              <w:bottom w:val="single" w:sz="4" w:space="0" w:color="000000"/>
              <w:right w:val="single" w:sz="4" w:space="0" w:color="000000"/>
            </w:tcBorders>
          </w:tcPr>
          <w:p w14:paraId="732E65CD" w14:textId="77777777" w:rsidR="002900C8" w:rsidRDefault="002E3F78">
            <w:pPr>
              <w:spacing w:after="0"/>
              <w:ind w:left="58"/>
            </w:pPr>
            <w:r>
              <w:rPr>
                <w:rFonts w:ascii="Arial" w:eastAsia="Arial" w:hAnsi="Arial" w:cs="Arial"/>
                <w:color w:val="0D0D0D"/>
              </w:rPr>
              <w:t xml:space="preserve">1728 </w:t>
            </w:r>
          </w:p>
        </w:tc>
      </w:tr>
      <w:tr w:rsidR="002900C8" w14:paraId="34CA93E6" w14:textId="77777777">
        <w:trPr>
          <w:trHeight w:val="1018"/>
        </w:trPr>
        <w:tc>
          <w:tcPr>
            <w:tcW w:w="4391" w:type="dxa"/>
            <w:tcBorders>
              <w:top w:val="single" w:sz="4" w:space="0" w:color="000000"/>
              <w:left w:val="single" w:sz="4" w:space="0" w:color="000000"/>
              <w:bottom w:val="single" w:sz="4" w:space="0" w:color="000000"/>
              <w:right w:val="single" w:sz="4" w:space="0" w:color="000000"/>
            </w:tcBorders>
          </w:tcPr>
          <w:p w14:paraId="7E910F0B" w14:textId="77777777" w:rsidR="002900C8" w:rsidRDefault="002E3F78">
            <w:pPr>
              <w:spacing w:after="0"/>
              <w:ind w:left="58"/>
            </w:pPr>
            <w:r>
              <w:rPr>
                <w:rFonts w:ascii="Arial" w:eastAsia="Arial" w:hAnsi="Arial" w:cs="Arial"/>
                <w:color w:val="0D0D0D"/>
                <w:sz w:val="24"/>
              </w:rPr>
              <w:t xml:space="preserve">Proportion (%) of pupil premium eligible pupils in the Trust </w:t>
            </w:r>
          </w:p>
        </w:tc>
        <w:tc>
          <w:tcPr>
            <w:tcW w:w="5095" w:type="dxa"/>
            <w:tcBorders>
              <w:top w:val="single" w:sz="4" w:space="0" w:color="000000"/>
              <w:left w:val="single" w:sz="4" w:space="0" w:color="000000"/>
              <w:bottom w:val="single" w:sz="4" w:space="0" w:color="000000"/>
              <w:right w:val="single" w:sz="4" w:space="0" w:color="000000"/>
            </w:tcBorders>
          </w:tcPr>
          <w:p w14:paraId="1DFB2351" w14:textId="77777777" w:rsidR="002900C8" w:rsidRDefault="002E3F78">
            <w:pPr>
              <w:spacing w:after="60" w:line="240" w:lineRule="auto"/>
              <w:ind w:left="58"/>
            </w:pPr>
            <w:r>
              <w:rPr>
                <w:rFonts w:ascii="Arial" w:eastAsia="Arial" w:hAnsi="Arial" w:cs="Arial"/>
                <w:color w:val="0D0D0D"/>
                <w:sz w:val="24"/>
              </w:rPr>
              <w:t xml:space="preserve">17.53% (Sept 25, an increase of 2.5% from the previous year) </w:t>
            </w:r>
          </w:p>
          <w:p w14:paraId="468699E4" w14:textId="77777777" w:rsidR="002900C8" w:rsidRDefault="002E3F78">
            <w:pPr>
              <w:spacing w:after="0"/>
            </w:pPr>
            <w:r>
              <w:rPr>
                <w:rFonts w:ascii="Arial" w:eastAsia="Arial" w:hAnsi="Arial" w:cs="Arial"/>
                <w:i/>
                <w:color w:val="0D0D0D"/>
                <w:sz w:val="24"/>
              </w:rPr>
              <w:t xml:space="preserve"> </w:t>
            </w:r>
          </w:p>
        </w:tc>
      </w:tr>
      <w:tr w:rsidR="002900C8" w14:paraId="542CB453" w14:textId="77777777">
        <w:trPr>
          <w:trHeight w:val="682"/>
        </w:trPr>
        <w:tc>
          <w:tcPr>
            <w:tcW w:w="4391" w:type="dxa"/>
            <w:tcBorders>
              <w:top w:val="single" w:sz="4" w:space="0" w:color="000000"/>
              <w:left w:val="single" w:sz="4" w:space="0" w:color="000000"/>
              <w:bottom w:val="single" w:sz="4" w:space="0" w:color="000000"/>
              <w:right w:val="single" w:sz="4" w:space="0" w:color="000000"/>
            </w:tcBorders>
          </w:tcPr>
          <w:p w14:paraId="5A98B0C0" w14:textId="77777777" w:rsidR="002900C8" w:rsidRDefault="002E3F78">
            <w:pPr>
              <w:spacing w:after="0"/>
              <w:ind w:left="58"/>
            </w:pPr>
            <w:r>
              <w:rPr>
                <w:rFonts w:ascii="Arial" w:eastAsia="Arial" w:hAnsi="Arial" w:cs="Arial"/>
                <w:color w:val="0D0D0D"/>
                <w:sz w:val="24"/>
              </w:rPr>
              <w:lastRenderedPageBreak/>
              <w:t xml:space="preserve">Academic year/years that our current pupil premium strategy plan covers  </w:t>
            </w:r>
          </w:p>
        </w:tc>
        <w:tc>
          <w:tcPr>
            <w:tcW w:w="5095" w:type="dxa"/>
            <w:tcBorders>
              <w:top w:val="single" w:sz="4" w:space="0" w:color="000000"/>
              <w:left w:val="single" w:sz="4" w:space="0" w:color="000000"/>
              <w:bottom w:val="single" w:sz="4" w:space="0" w:color="000000"/>
              <w:right w:val="single" w:sz="4" w:space="0" w:color="000000"/>
            </w:tcBorders>
          </w:tcPr>
          <w:p w14:paraId="2EC1998E" w14:textId="77777777" w:rsidR="002900C8" w:rsidRDefault="002E3F78">
            <w:pPr>
              <w:spacing w:after="0"/>
              <w:ind w:left="58"/>
            </w:pPr>
            <w:r>
              <w:rPr>
                <w:rFonts w:ascii="Arial" w:eastAsia="Arial" w:hAnsi="Arial" w:cs="Arial"/>
                <w:color w:val="0D0D0D"/>
                <w:sz w:val="24"/>
              </w:rPr>
              <w:t xml:space="preserve">2025-2026 </w:t>
            </w:r>
          </w:p>
        </w:tc>
      </w:tr>
      <w:tr w:rsidR="002900C8" w14:paraId="05102E0E" w14:textId="77777777">
        <w:trPr>
          <w:trHeight w:val="408"/>
        </w:trPr>
        <w:tc>
          <w:tcPr>
            <w:tcW w:w="4391" w:type="dxa"/>
            <w:tcBorders>
              <w:top w:val="single" w:sz="4" w:space="0" w:color="000000"/>
              <w:left w:val="single" w:sz="4" w:space="0" w:color="000000"/>
              <w:bottom w:val="single" w:sz="4" w:space="0" w:color="000000"/>
              <w:right w:val="single" w:sz="4" w:space="0" w:color="000000"/>
            </w:tcBorders>
          </w:tcPr>
          <w:p w14:paraId="520EC8E4" w14:textId="77777777" w:rsidR="002900C8" w:rsidRDefault="002E3F78">
            <w:pPr>
              <w:spacing w:after="0"/>
            </w:pPr>
            <w:r>
              <w:rPr>
                <w:rFonts w:ascii="Arial" w:eastAsia="Arial" w:hAnsi="Arial" w:cs="Arial"/>
                <w:color w:val="0D0D0D"/>
                <w:sz w:val="24"/>
              </w:rPr>
              <w:t xml:space="preserve">Date this statement was published </w:t>
            </w:r>
          </w:p>
        </w:tc>
        <w:tc>
          <w:tcPr>
            <w:tcW w:w="5095" w:type="dxa"/>
            <w:tcBorders>
              <w:top w:val="single" w:sz="4" w:space="0" w:color="000000"/>
              <w:left w:val="single" w:sz="4" w:space="0" w:color="000000"/>
              <w:bottom w:val="single" w:sz="4" w:space="0" w:color="000000"/>
              <w:right w:val="single" w:sz="4" w:space="0" w:color="000000"/>
            </w:tcBorders>
          </w:tcPr>
          <w:p w14:paraId="1C3DAC85" w14:textId="77777777" w:rsidR="002900C8" w:rsidRDefault="002E3F78">
            <w:pPr>
              <w:spacing w:after="0"/>
            </w:pPr>
            <w:r>
              <w:rPr>
                <w:rFonts w:ascii="Arial" w:eastAsia="Arial" w:hAnsi="Arial" w:cs="Arial"/>
                <w:color w:val="0D0D0D"/>
                <w:sz w:val="24"/>
              </w:rPr>
              <w:t xml:space="preserve">30.11.2025 </w:t>
            </w:r>
          </w:p>
        </w:tc>
      </w:tr>
      <w:tr w:rsidR="002900C8" w14:paraId="64C56490" w14:textId="77777777">
        <w:trPr>
          <w:trHeight w:val="406"/>
        </w:trPr>
        <w:tc>
          <w:tcPr>
            <w:tcW w:w="4391" w:type="dxa"/>
            <w:tcBorders>
              <w:top w:val="single" w:sz="4" w:space="0" w:color="000000"/>
              <w:left w:val="single" w:sz="4" w:space="0" w:color="000000"/>
              <w:bottom w:val="single" w:sz="4" w:space="0" w:color="000000"/>
              <w:right w:val="single" w:sz="4" w:space="0" w:color="000000"/>
            </w:tcBorders>
          </w:tcPr>
          <w:p w14:paraId="58C38A5A" w14:textId="77777777" w:rsidR="002900C8" w:rsidRDefault="002E3F78">
            <w:pPr>
              <w:spacing w:after="0"/>
            </w:pPr>
            <w:r>
              <w:rPr>
                <w:rFonts w:ascii="Arial" w:eastAsia="Arial" w:hAnsi="Arial" w:cs="Arial"/>
                <w:color w:val="0D0D0D"/>
                <w:sz w:val="24"/>
              </w:rPr>
              <w:t xml:space="preserve">Date on which it will be reviewed </w:t>
            </w:r>
          </w:p>
        </w:tc>
        <w:tc>
          <w:tcPr>
            <w:tcW w:w="5095" w:type="dxa"/>
            <w:tcBorders>
              <w:top w:val="single" w:sz="4" w:space="0" w:color="000000"/>
              <w:left w:val="single" w:sz="4" w:space="0" w:color="000000"/>
              <w:bottom w:val="single" w:sz="4" w:space="0" w:color="000000"/>
              <w:right w:val="single" w:sz="4" w:space="0" w:color="000000"/>
            </w:tcBorders>
          </w:tcPr>
          <w:p w14:paraId="609F9288" w14:textId="77777777" w:rsidR="002900C8" w:rsidRDefault="002E3F78">
            <w:pPr>
              <w:spacing w:after="0"/>
            </w:pPr>
            <w:r>
              <w:rPr>
                <w:rFonts w:ascii="Arial" w:eastAsia="Arial" w:hAnsi="Arial" w:cs="Arial"/>
                <w:color w:val="0D0D0D"/>
                <w:sz w:val="24"/>
              </w:rPr>
              <w:t xml:space="preserve">29.11.2026 </w:t>
            </w:r>
          </w:p>
        </w:tc>
      </w:tr>
      <w:tr w:rsidR="002900C8" w14:paraId="463DD85F" w14:textId="77777777">
        <w:trPr>
          <w:trHeight w:val="742"/>
        </w:trPr>
        <w:tc>
          <w:tcPr>
            <w:tcW w:w="4391" w:type="dxa"/>
            <w:tcBorders>
              <w:top w:val="single" w:sz="4" w:space="0" w:color="000000"/>
              <w:left w:val="single" w:sz="4" w:space="0" w:color="000000"/>
              <w:bottom w:val="single" w:sz="4" w:space="0" w:color="000000"/>
              <w:right w:val="single" w:sz="4" w:space="0" w:color="000000"/>
            </w:tcBorders>
          </w:tcPr>
          <w:p w14:paraId="03AFDD81" w14:textId="77777777" w:rsidR="002900C8" w:rsidRDefault="002E3F78">
            <w:pPr>
              <w:spacing w:after="0"/>
            </w:pPr>
            <w:r>
              <w:rPr>
                <w:rFonts w:ascii="Arial" w:eastAsia="Arial" w:hAnsi="Arial" w:cs="Arial"/>
                <w:color w:val="0D0D0D"/>
                <w:sz w:val="24"/>
              </w:rPr>
              <w:t xml:space="preserve">Statement authorised by </w:t>
            </w:r>
          </w:p>
        </w:tc>
        <w:tc>
          <w:tcPr>
            <w:tcW w:w="5095" w:type="dxa"/>
            <w:tcBorders>
              <w:top w:val="single" w:sz="4" w:space="0" w:color="000000"/>
              <w:left w:val="single" w:sz="4" w:space="0" w:color="000000"/>
              <w:bottom w:val="single" w:sz="4" w:space="0" w:color="000000"/>
              <w:right w:val="single" w:sz="4" w:space="0" w:color="000000"/>
            </w:tcBorders>
          </w:tcPr>
          <w:p w14:paraId="0CD154A4" w14:textId="77777777" w:rsidR="002900C8" w:rsidRDefault="002E3F78">
            <w:pPr>
              <w:spacing w:after="38"/>
              <w:ind w:left="58"/>
            </w:pPr>
            <w:r>
              <w:rPr>
                <w:rFonts w:ascii="Arial" w:eastAsia="Arial" w:hAnsi="Arial" w:cs="Arial"/>
                <w:color w:val="0D0D0D"/>
                <w:sz w:val="24"/>
              </w:rPr>
              <w:t xml:space="preserve">Rachael Sharpe, Link CEO </w:t>
            </w:r>
          </w:p>
          <w:p w14:paraId="55A8C296" w14:textId="77777777" w:rsidR="002900C8" w:rsidRDefault="002E3F78">
            <w:pPr>
              <w:spacing w:after="0"/>
              <w:ind w:left="58"/>
            </w:pPr>
            <w:r>
              <w:rPr>
                <w:rFonts w:ascii="Arial" w:eastAsia="Arial" w:hAnsi="Arial" w:cs="Arial"/>
                <w:color w:val="0D0D0D"/>
                <w:sz w:val="24"/>
              </w:rPr>
              <w:t xml:space="preserve">Francesca McLoughlin, Director of Inclusion </w:t>
            </w:r>
          </w:p>
        </w:tc>
      </w:tr>
      <w:tr w:rsidR="002900C8" w14:paraId="4495A66E" w14:textId="77777777">
        <w:trPr>
          <w:trHeight w:val="406"/>
        </w:trPr>
        <w:tc>
          <w:tcPr>
            <w:tcW w:w="4391" w:type="dxa"/>
            <w:tcBorders>
              <w:top w:val="single" w:sz="4" w:space="0" w:color="000000"/>
              <w:left w:val="single" w:sz="4" w:space="0" w:color="000000"/>
              <w:bottom w:val="single" w:sz="4" w:space="0" w:color="000000"/>
              <w:right w:val="single" w:sz="4" w:space="0" w:color="000000"/>
            </w:tcBorders>
          </w:tcPr>
          <w:p w14:paraId="4DA29338" w14:textId="77777777" w:rsidR="002900C8" w:rsidRDefault="002E3F78">
            <w:pPr>
              <w:spacing w:after="0"/>
            </w:pPr>
            <w:r>
              <w:rPr>
                <w:rFonts w:ascii="Arial" w:eastAsia="Arial" w:hAnsi="Arial" w:cs="Arial"/>
                <w:color w:val="0D0D0D"/>
                <w:sz w:val="24"/>
              </w:rPr>
              <w:t xml:space="preserve">Pupil premium lead for the Trust </w:t>
            </w:r>
          </w:p>
        </w:tc>
        <w:tc>
          <w:tcPr>
            <w:tcW w:w="5095" w:type="dxa"/>
            <w:tcBorders>
              <w:top w:val="single" w:sz="4" w:space="0" w:color="000000"/>
              <w:left w:val="single" w:sz="4" w:space="0" w:color="000000"/>
              <w:bottom w:val="single" w:sz="4" w:space="0" w:color="000000"/>
              <w:right w:val="single" w:sz="4" w:space="0" w:color="000000"/>
            </w:tcBorders>
          </w:tcPr>
          <w:p w14:paraId="70F6BBF5" w14:textId="77777777" w:rsidR="002900C8" w:rsidRDefault="002E3F78">
            <w:pPr>
              <w:spacing w:after="0"/>
              <w:ind w:left="58"/>
            </w:pPr>
            <w:r>
              <w:rPr>
                <w:rFonts w:ascii="Arial" w:eastAsia="Arial" w:hAnsi="Arial" w:cs="Arial"/>
                <w:color w:val="0D0D0D"/>
                <w:sz w:val="24"/>
              </w:rPr>
              <w:t xml:space="preserve">Francesca McLoughlin </w:t>
            </w:r>
          </w:p>
        </w:tc>
      </w:tr>
      <w:tr w:rsidR="002900C8" w14:paraId="7713A706" w14:textId="77777777">
        <w:trPr>
          <w:trHeight w:val="406"/>
        </w:trPr>
        <w:tc>
          <w:tcPr>
            <w:tcW w:w="4391" w:type="dxa"/>
            <w:tcBorders>
              <w:top w:val="single" w:sz="4" w:space="0" w:color="000000"/>
              <w:left w:val="single" w:sz="4" w:space="0" w:color="000000"/>
              <w:bottom w:val="single" w:sz="4" w:space="0" w:color="000000"/>
              <w:right w:val="single" w:sz="4" w:space="0" w:color="000000"/>
            </w:tcBorders>
          </w:tcPr>
          <w:p w14:paraId="3C1EB0B0" w14:textId="77777777" w:rsidR="002900C8" w:rsidRDefault="002E3F78">
            <w:pPr>
              <w:spacing w:after="0"/>
            </w:pPr>
            <w:r>
              <w:rPr>
                <w:rFonts w:ascii="Arial" w:eastAsia="Arial" w:hAnsi="Arial" w:cs="Arial"/>
                <w:color w:val="0D0D0D"/>
                <w:sz w:val="24"/>
              </w:rPr>
              <w:t xml:space="preserve">Trustee lead </w:t>
            </w:r>
          </w:p>
        </w:tc>
        <w:tc>
          <w:tcPr>
            <w:tcW w:w="5095" w:type="dxa"/>
            <w:tcBorders>
              <w:top w:val="single" w:sz="4" w:space="0" w:color="000000"/>
              <w:left w:val="single" w:sz="4" w:space="0" w:color="000000"/>
              <w:bottom w:val="single" w:sz="4" w:space="0" w:color="000000"/>
              <w:right w:val="single" w:sz="4" w:space="0" w:color="000000"/>
            </w:tcBorders>
          </w:tcPr>
          <w:p w14:paraId="006D2AE8" w14:textId="77777777" w:rsidR="002900C8" w:rsidRDefault="002E3F78">
            <w:pPr>
              <w:spacing w:after="0"/>
              <w:ind w:left="58"/>
            </w:pPr>
            <w:r>
              <w:rPr>
                <w:rFonts w:ascii="Arial" w:eastAsia="Arial" w:hAnsi="Arial" w:cs="Arial"/>
                <w:color w:val="0D0D0D"/>
                <w:sz w:val="24"/>
              </w:rPr>
              <w:t xml:space="preserve">Christine Cottle </w:t>
            </w:r>
          </w:p>
        </w:tc>
      </w:tr>
      <w:tr w:rsidR="002900C8" w14:paraId="0EC9C5C9" w14:textId="77777777">
        <w:trPr>
          <w:trHeight w:val="408"/>
        </w:trPr>
        <w:tc>
          <w:tcPr>
            <w:tcW w:w="4391" w:type="dxa"/>
            <w:tcBorders>
              <w:top w:val="single" w:sz="4" w:space="0" w:color="000000"/>
              <w:left w:val="single" w:sz="4" w:space="0" w:color="000000"/>
              <w:bottom w:val="single" w:sz="4" w:space="0" w:color="000000"/>
              <w:right w:val="single" w:sz="4" w:space="0" w:color="000000"/>
            </w:tcBorders>
          </w:tcPr>
          <w:p w14:paraId="47FB797B" w14:textId="77777777" w:rsidR="002900C8" w:rsidRDefault="002E3F78">
            <w:pPr>
              <w:spacing w:after="0"/>
            </w:pPr>
            <w:r>
              <w:rPr>
                <w:rFonts w:ascii="Arial" w:eastAsia="Arial" w:hAnsi="Arial" w:cs="Arial"/>
                <w:color w:val="0D0D0D"/>
                <w:sz w:val="24"/>
              </w:rPr>
              <w:t xml:space="preserve">Academy Pupil premium lead </w:t>
            </w:r>
          </w:p>
        </w:tc>
        <w:tc>
          <w:tcPr>
            <w:tcW w:w="5095" w:type="dxa"/>
            <w:tcBorders>
              <w:top w:val="single" w:sz="4" w:space="0" w:color="000000"/>
              <w:left w:val="single" w:sz="4" w:space="0" w:color="000000"/>
              <w:bottom w:val="single" w:sz="4" w:space="0" w:color="000000"/>
              <w:right w:val="single" w:sz="4" w:space="0" w:color="000000"/>
            </w:tcBorders>
          </w:tcPr>
          <w:p w14:paraId="15704312" w14:textId="6639E009" w:rsidR="002900C8" w:rsidRDefault="000D1A4E">
            <w:pPr>
              <w:spacing w:after="0"/>
              <w:ind w:left="58"/>
            </w:pPr>
            <w:r>
              <w:rPr>
                <w:rFonts w:ascii="Arial" w:eastAsia="Arial" w:hAnsi="Arial" w:cs="Arial"/>
                <w:color w:val="0D0D0D"/>
                <w:sz w:val="24"/>
              </w:rPr>
              <w:t>Christian Martin</w:t>
            </w:r>
            <w:r w:rsidR="002E3F78">
              <w:rPr>
                <w:rFonts w:ascii="Arial" w:eastAsia="Arial" w:hAnsi="Arial" w:cs="Arial"/>
                <w:color w:val="0D0D0D"/>
                <w:sz w:val="24"/>
              </w:rPr>
              <w:t xml:space="preserve">  </w:t>
            </w:r>
          </w:p>
        </w:tc>
      </w:tr>
    </w:tbl>
    <w:p w14:paraId="6DB564FE" w14:textId="77777777" w:rsidR="002900C8" w:rsidRDefault="002E3F78">
      <w:pPr>
        <w:pStyle w:val="Heading2"/>
        <w:ind w:left="-5"/>
      </w:pPr>
      <w:r>
        <w:t xml:space="preserve">School overview </w:t>
      </w:r>
    </w:p>
    <w:tbl>
      <w:tblPr>
        <w:tblStyle w:val="TableGrid"/>
        <w:tblW w:w="9486" w:type="dxa"/>
        <w:tblInd w:w="7" w:type="dxa"/>
        <w:tblCellMar>
          <w:top w:w="114" w:type="dxa"/>
          <w:left w:w="166" w:type="dxa"/>
          <w:bottom w:w="0" w:type="dxa"/>
          <w:right w:w="111" w:type="dxa"/>
        </w:tblCellMar>
        <w:tblLook w:val="04A0" w:firstRow="1" w:lastRow="0" w:firstColumn="1" w:lastColumn="0" w:noHBand="0" w:noVBand="1"/>
      </w:tblPr>
      <w:tblGrid>
        <w:gridCol w:w="5241"/>
        <w:gridCol w:w="4245"/>
      </w:tblGrid>
      <w:tr w:rsidR="002900C8" w14:paraId="681C68E0" w14:textId="77777777">
        <w:trPr>
          <w:trHeight w:val="403"/>
        </w:trPr>
        <w:tc>
          <w:tcPr>
            <w:tcW w:w="5240" w:type="dxa"/>
            <w:tcBorders>
              <w:top w:val="single" w:sz="4" w:space="0" w:color="000000"/>
              <w:left w:val="single" w:sz="4" w:space="0" w:color="000000"/>
              <w:bottom w:val="single" w:sz="4" w:space="0" w:color="000000"/>
              <w:right w:val="single" w:sz="4" w:space="0" w:color="000000"/>
            </w:tcBorders>
            <w:shd w:val="clear" w:color="auto" w:fill="CFDCE3"/>
          </w:tcPr>
          <w:p w14:paraId="62F04E38" w14:textId="77777777" w:rsidR="002900C8" w:rsidRDefault="002E3F78">
            <w:pPr>
              <w:spacing w:after="0"/>
            </w:pPr>
            <w:r>
              <w:rPr>
                <w:rFonts w:ascii="Arial" w:eastAsia="Arial" w:hAnsi="Arial" w:cs="Arial"/>
                <w:b/>
                <w:color w:val="0D0D0D"/>
                <w:sz w:val="24"/>
              </w:rPr>
              <w:t xml:space="preserve">Detail </w:t>
            </w:r>
          </w:p>
        </w:tc>
        <w:tc>
          <w:tcPr>
            <w:tcW w:w="4245" w:type="dxa"/>
            <w:tcBorders>
              <w:top w:val="single" w:sz="4" w:space="0" w:color="000000"/>
              <w:left w:val="single" w:sz="4" w:space="0" w:color="000000"/>
              <w:bottom w:val="single" w:sz="4" w:space="0" w:color="000000"/>
              <w:right w:val="single" w:sz="4" w:space="0" w:color="000000"/>
            </w:tcBorders>
            <w:shd w:val="clear" w:color="auto" w:fill="CFDCE3"/>
          </w:tcPr>
          <w:p w14:paraId="37F5B48D" w14:textId="77777777" w:rsidR="002900C8" w:rsidRDefault="002E3F78">
            <w:pPr>
              <w:spacing w:after="0"/>
            </w:pPr>
            <w:r>
              <w:rPr>
                <w:rFonts w:ascii="Arial" w:eastAsia="Arial" w:hAnsi="Arial" w:cs="Arial"/>
                <w:b/>
                <w:color w:val="0D0D0D"/>
                <w:sz w:val="24"/>
              </w:rPr>
              <w:t xml:space="preserve">Data </w:t>
            </w:r>
          </w:p>
        </w:tc>
      </w:tr>
      <w:tr w:rsidR="002900C8" w14:paraId="580B9019" w14:textId="77777777">
        <w:trPr>
          <w:trHeight w:val="743"/>
        </w:trPr>
        <w:tc>
          <w:tcPr>
            <w:tcW w:w="5240" w:type="dxa"/>
            <w:tcBorders>
              <w:top w:val="single" w:sz="4" w:space="0" w:color="000000"/>
              <w:left w:val="single" w:sz="4" w:space="0" w:color="000000"/>
              <w:bottom w:val="single" w:sz="4" w:space="0" w:color="000000"/>
              <w:right w:val="single" w:sz="4" w:space="0" w:color="000000"/>
            </w:tcBorders>
          </w:tcPr>
          <w:p w14:paraId="24F0498B" w14:textId="77777777" w:rsidR="002900C8" w:rsidRDefault="002E3F78">
            <w:pPr>
              <w:spacing w:after="0"/>
            </w:pPr>
            <w:r>
              <w:rPr>
                <w:rFonts w:ascii="Arial" w:eastAsia="Arial" w:hAnsi="Arial" w:cs="Arial"/>
                <w:color w:val="0D0D0D"/>
                <w:sz w:val="24"/>
              </w:rPr>
              <w:t xml:space="preserve">Number of pupils in school  </w:t>
            </w:r>
          </w:p>
        </w:tc>
        <w:tc>
          <w:tcPr>
            <w:tcW w:w="4245" w:type="dxa"/>
            <w:tcBorders>
              <w:top w:val="single" w:sz="4" w:space="0" w:color="000000"/>
              <w:left w:val="single" w:sz="4" w:space="0" w:color="000000"/>
              <w:bottom w:val="single" w:sz="4" w:space="0" w:color="000000"/>
              <w:right w:val="single" w:sz="4" w:space="0" w:color="000000"/>
            </w:tcBorders>
          </w:tcPr>
          <w:p w14:paraId="533CA179" w14:textId="67EAFAD2" w:rsidR="002900C8" w:rsidRDefault="000D1A4E" w:rsidP="000D1A4E">
            <w:pPr>
              <w:spacing w:after="38"/>
            </w:pPr>
            <w:r>
              <w:rPr>
                <w:rFonts w:ascii="Arial" w:eastAsia="Arial" w:hAnsi="Arial" w:cs="Arial"/>
                <w:color w:val="0D0D0D"/>
                <w:sz w:val="24"/>
              </w:rPr>
              <w:t>56</w:t>
            </w:r>
            <w:r w:rsidR="002E3F78">
              <w:rPr>
                <w:rFonts w:ascii="Arial" w:eastAsia="Arial" w:hAnsi="Arial" w:cs="Arial"/>
                <w:color w:val="0D0D0D"/>
                <w:sz w:val="24"/>
              </w:rPr>
              <w:t xml:space="preserve"> in YR – Y6 </w:t>
            </w:r>
          </w:p>
        </w:tc>
      </w:tr>
      <w:tr w:rsidR="002900C8" w14:paraId="2793F8C6" w14:textId="77777777">
        <w:trPr>
          <w:trHeight w:val="1354"/>
        </w:trPr>
        <w:tc>
          <w:tcPr>
            <w:tcW w:w="5240" w:type="dxa"/>
            <w:tcBorders>
              <w:top w:val="single" w:sz="4" w:space="0" w:color="000000"/>
              <w:left w:val="single" w:sz="4" w:space="0" w:color="000000"/>
              <w:bottom w:val="single" w:sz="4" w:space="0" w:color="000000"/>
              <w:right w:val="single" w:sz="4" w:space="0" w:color="000000"/>
            </w:tcBorders>
          </w:tcPr>
          <w:p w14:paraId="4EA3F38F" w14:textId="77777777" w:rsidR="002900C8" w:rsidRDefault="002E3F78">
            <w:pPr>
              <w:spacing w:after="0"/>
            </w:pPr>
            <w:r>
              <w:rPr>
                <w:rFonts w:ascii="Arial" w:eastAsia="Arial" w:hAnsi="Arial" w:cs="Arial"/>
                <w:color w:val="0D0D0D"/>
                <w:sz w:val="24"/>
              </w:rPr>
              <w:t xml:space="preserve">Proportion (%) of pupil premium eligible pupils (not including nursery) </w:t>
            </w:r>
          </w:p>
        </w:tc>
        <w:tc>
          <w:tcPr>
            <w:tcW w:w="4245" w:type="dxa"/>
            <w:tcBorders>
              <w:top w:val="single" w:sz="4" w:space="0" w:color="000000"/>
              <w:left w:val="single" w:sz="4" w:space="0" w:color="000000"/>
              <w:bottom w:val="single" w:sz="4" w:space="0" w:color="000000"/>
              <w:right w:val="single" w:sz="4" w:space="0" w:color="000000"/>
            </w:tcBorders>
          </w:tcPr>
          <w:p w14:paraId="02C3A50C" w14:textId="6AD9ED95" w:rsidR="002900C8" w:rsidRDefault="000D1A4E">
            <w:pPr>
              <w:spacing w:after="38"/>
            </w:pPr>
            <w:r>
              <w:rPr>
                <w:rFonts w:ascii="Arial" w:eastAsia="Arial" w:hAnsi="Arial" w:cs="Arial"/>
                <w:color w:val="0D0D0D"/>
                <w:sz w:val="24"/>
              </w:rPr>
              <w:t>11</w:t>
            </w:r>
            <w:r w:rsidR="002E3F78">
              <w:rPr>
                <w:rFonts w:ascii="Arial" w:eastAsia="Arial" w:hAnsi="Arial" w:cs="Arial"/>
                <w:color w:val="0D0D0D"/>
                <w:sz w:val="24"/>
              </w:rPr>
              <w:t xml:space="preserve"> PP (</w:t>
            </w:r>
            <w:r>
              <w:rPr>
                <w:rFonts w:ascii="Arial" w:eastAsia="Arial" w:hAnsi="Arial" w:cs="Arial"/>
                <w:color w:val="0D0D0D"/>
                <w:sz w:val="24"/>
              </w:rPr>
              <w:t>19.6</w:t>
            </w:r>
            <w:r w:rsidR="002E3F78">
              <w:rPr>
                <w:rFonts w:ascii="Arial" w:eastAsia="Arial" w:hAnsi="Arial" w:cs="Arial"/>
                <w:color w:val="0D0D0D"/>
                <w:sz w:val="24"/>
              </w:rPr>
              <w:t xml:space="preserve">%) </w:t>
            </w:r>
          </w:p>
          <w:p w14:paraId="4C31A501" w14:textId="746B1E3F" w:rsidR="002900C8" w:rsidRDefault="002900C8" w:rsidP="000D1A4E">
            <w:pPr>
              <w:spacing w:after="0"/>
              <w:ind w:right="16"/>
            </w:pPr>
          </w:p>
        </w:tc>
      </w:tr>
      <w:tr w:rsidR="002900C8" w14:paraId="130C4655" w14:textId="77777777">
        <w:trPr>
          <w:trHeight w:val="4332"/>
        </w:trPr>
        <w:tc>
          <w:tcPr>
            <w:tcW w:w="5240" w:type="dxa"/>
            <w:tcBorders>
              <w:top w:val="single" w:sz="4" w:space="0" w:color="000000"/>
              <w:left w:val="single" w:sz="4" w:space="0" w:color="000000"/>
              <w:bottom w:val="single" w:sz="4" w:space="0" w:color="000000"/>
              <w:right w:val="single" w:sz="4" w:space="0" w:color="000000"/>
            </w:tcBorders>
          </w:tcPr>
          <w:p w14:paraId="72BB7C7F" w14:textId="77777777" w:rsidR="002900C8" w:rsidRDefault="002E3F78">
            <w:pPr>
              <w:spacing w:after="0"/>
            </w:pPr>
            <w:r>
              <w:rPr>
                <w:rFonts w:ascii="Arial" w:eastAsia="Arial" w:hAnsi="Arial" w:cs="Arial"/>
                <w:color w:val="0D0D0D"/>
                <w:sz w:val="24"/>
              </w:rPr>
              <w:t xml:space="preserve">Context of our school </w:t>
            </w:r>
            <w:r>
              <w:rPr>
                <w:rFonts w:ascii="Arial" w:eastAsia="Arial" w:hAnsi="Arial" w:cs="Arial"/>
                <w:color w:val="0D0D0D"/>
                <w:sz w:val="24"/>
              </w:rPr>
              <w:t xml:space="preserve">that shapes the main barriers </w:t>
            </w:r>
          </w:p>
        </w:tc>
        <w:tc>
          <w:tcPr>
            <w:tcW w:w="4245" w:type="dxa"/>
            <w:tcBorders>
              <w:top w:val="single" w:sz="4" w:space="0" w:color="000000"/>
              <w:left w:val="single" w:sz="4" w:space="0" w:color="000000"/>
              <w:bottom w:val="single" w:sz="4" w:space="0" w:color="000000"/>
              <w:right w:val="single" w:sz="4" w:space="0" w:color="000000"/>
            </w:tcBorders>
          </w:tcPr>
          <w:p w14:paraId="3B79363F" w14:textId="75A91208" w:rsidR="002900C8" w:rsidRDefault="000D1A4E">
            <w:pPr>
              <w:spacing w:after="0"/>
            </w:pPr>
            <w:r>
              <w:rPr>
                <w:rFonts w:ascii="Arial" w:eastAsia="Arial" w:hAnsi="Arial" w:cs="Arial"/>
                <w:color w:val="0D0D0D"/>
                <w:sz w:val="24"/>
              </w:rPr>
              <w:t>Yeoford</w:t>
            </w:r>
            <w:r w:rsidR="002E3F78">
              <w:rPr>
                <w:rFonts w:ascii="Arial" w:eastAsia="Arial" w:hAnsi="Arial" w:cs="Arial"/>
                <w:color w:val="0D0D0D"/>
                <w:sz w:val="24"/>
              </w:rPr>
              <w:t xml:space="preserve"> Primary </w:t>
            </w:r>
            <w:r>
              <w:rPr>
                <w:rFonts w:ascii="Arial" w:eastAsia="Arial" w:hAnsi="Arial" w:cs="Arial"/>
                <w:color w:val="0D0D0D"/>
                <w:sz w:val="24"/>
              </w:rPr>
              <w:t xml:space="preserve">School </w:t>
            </w:r>
            <w:r w:rsidR="002E3F78">
              <w:rPr>
                <w:rFonts w:ascii="Arial" w:eastAsia="Arial" w:hAnsi="Arial" w:cs="Arial"/>
                <w:color w:val="0D0D0D"/>
                <w:sz w:val="24"/>
              </w:rPr>
              <w:t xml:space="preserve">is a small village school with </w:t>
            </w:r>
          </w:p>
          <w:p w14:paraId="3422DE29" w14:textId="1584C26C" w:rsidR="002900C8" w:rsidRDefault="000D1A4E">
            <w:pPr>
              <w:spacing w:after="60" w:line="240" w:lineRule="auto"/>
            </w:pPr>
            <w:r>
              <w:rPr>
                <w:rFonts w:ascii="Arial" w:eastAsia="Arial" w:hAnsi="Arial" w:cs="Arial"/>
                <w:color w:val="0D0D0D"/>
                <w:sz w:val="24"/>
              </w:rPr>
              <w:t>3</w:t>
            </w:r>
            <w:r w:rsidR="002E3F78">
              <w:rPr>
                <w:rFonts w:ascii="Arial" w:eastAsia="Arial" w:hAnsi="Arial" w:cs="Arial"/>
                <w:color w:val="0D0D0D"/>
                <w:sz w:val="24"/>
              </w:rPr>
              <w:t xml:space="preserve"> mixed-age classes</w:t>
            </w:r>
            <w:r>
              <w:rPr>
                <w:rFonts w:ascii="Arial" w:eastAsia="Arial" w:hAnsi="Arial" w:cs="Arial"/>
                <w:color w:val="0D0D0D"/>
                <w:sz w:val="24"/>
              </w:rPr>
              <w:t xml:space="preserve">. </w:t>
            </w:r>
            <w:r w:rsidR="002E3F78">
              <w:rPr>
                <w:rFonts w:ascii="Arial" w:eastAsia="Arial" w:hAnsi="Arial" w:cs="Arial"/>
                <w:color w:val="0D0D0D"/>
                <w:sz w:val="24"/>
              </w:rPr>
              <w:t>Our intake is mostly from the village</w:t>
            </w:r>
            <w:r>
              <w:rPr>
                <w:rFonts w:ascii="Arial" w:eastAsia="Arial" w:hAnsi="Arial" w:cs="Arial"/>
                <w:color w:val="0D0D0D"/>
                <w:sz w:val="24"/>
              </w:rPr>
              <w:t xml:space="preserve">, but </w:t>
            </w:r>
            <w:r w:rsidR="002E3F78">
              <w:rPr>
                <w:rFonts w:ascii="Arial" w:eastAsia="Arial" w:hAnsi="Arial" w:cs="Arial"/>
                <w:color w:val="0D0D0D"/>
                <w:sz w:val="24"/>
              </w:rPr>
              <w:t xml:space="preserve">also the </w:t>
            </w:r>
            <w:r>
              <w:rPr>
                <w:rFonts w:ascii="Arial" w:eastAsia="Arial" w:hAnsi="Arial" w:cs="Arial"/>
                <w:color w:val="0D0D0D"/>
                <w:sz w:val="24"/>
              </w:rPr>
              <w:t xml:space="preserve">local, </w:t>
            </w:r>
            <w:r w:rsidR="002E3F78">
              <w:rPr>
                <w:rFonts w:ascii="Arial" w:eastAsia="Arial" w:hAnsi="Arial" w:cs="Arial"/>
                <w:color w:val="0D0D0D"/>
                <w:sz w:val="24"/>
              </w:rPr>
              <w:t xml:space="preserve">surrounding areas. The number of children in receipt of the PPG is currently </w:t>
            </w:r>
            <w:r>
              <w:rPr>
                <w:rFonts w:ascii="Arial" w:eastAsia="Arial" w:hAnsi="Arial" w:cs="Arial"/>
                <w:color w:val="0D0D0D"/>
                <w:sz w:val="24"/>
              </w:rPr>
              <w:t>11/56</w:t>
            </w:r>
            <w:r w:rsidR="002E3F78">
              <w:rPr>
                <w:rFonts w:ascii="Arial" w:eastAsia="Arial" w:hAnsi="Arial" w:cs="Arial"/>
                <w:color w:val="0D0D0D"/>
                <w:sz w:val="24"/>
              </w:rPr>
              <w:t xml:space="preserve"> (1</w:t>
            </w:r>
            <w:r>
              <w:rPr>
                <w:rFonts w:ascii="Arial" w:eastAsia="Arial" w:hAnsi="Arial" w:cs="Arial"/>
                <w:color w:val="0D0D0D"/>
                <w:sz w:val="24"/>
              </w:rPr>
              <w:t>9.6</w:t>
            </w:r>
            <w:r w:rsidR="002E3F78">
              <w:rPr>
                <w:rFonts w:ascii="Arial" w:eastAsia="Arial" w:hAnsi="Arial" w:cs="Arial"/>
                <w:color w:val="0D0D0D"/>
                <w:sz w:val="24"/>
              </w:rPr>
              <w:t>%)</w:t>
            </w:r>
            <w:r>
              <w:rPr>
                <w:rFonts w:ascii="Arial" w:eastAsia="Arial" w:hAnsi="Arial" w:cs="Arial"/>
                <w:color w:val="0D0D0D"/>
                <w:sz w:val="24"/>
              </w:rPr>
              <w:t xml:space="preserve">. </w:t>
            </w:r>
            <w:r w:rsidR="002E3F78">
              <w:rPr>
                <w:rFonts w:ascii="Arial" w:eastAsia="Arial" w:hAnsi="Arial" w:cs="Arial"/>
                <w:color w:val="0D0D0D"/>
                <w:sz w:val="24"/>
              </w:rPr>
              <w:t xml:space="preserve"> </w:t>
            </w:r>
            <w:r w:rsidR="002E3F78">
              <w:rPr>
                <w:rFonts w:ascii="Arial" w:eastAsia="Arial" w:hAnsi="Arial" w:cs="Arial"/>
                <w:color w:val="0D0D0D"/>
                <w:sz w:val="24"/>
              </w:rPr>
              <w:t xml:space="preserve">There is some overlap between children in receipt of the PPG and children on our inclusion / SEND register. </w:t>
            </w:r>
          </w:p>
          <w:p w14:paraId="38B1AB7A" w14:textId="77777777" w:rsidR="002900C8" w:rsidRDefault="002E3F78">
            <w:pPr>
              <w:spacing w:after="0"/>
            </w:pPr>
            <w:r>
              <w:rPr>
                <w:rFonts w:ascii="Arial" w:eastAsia="Arial" w:hAnsi="Arial" w:cs="Arial"/>
                <w:i/>
                <w:color w:val="0D0D0D"/>
                <w:sz w:val="24"/>
              </w:rPr>
              <w:t xml:space="preserve"> </w:t>
            </w:r>
          </w:p>
        </w:tc>
      </w:tr>
    </w:tbl>
    <w:p w14:paraId="58F2EAA4" w14:textId="77777777" w:rsidR="002900C8" w:rsidRDefault="002E3F78">
      <w:pPr>
        <w:spacing w:after="588"/>
      </w:pPr>
      <w:r>
        <w:rPr>
          <w:rFonts w:ascii="Arial" w:eastAsia="Arial" w:hAnsi="Arial" w:cs="Arial"/>
          <w:color w:val="0D0D0D"/>
          <w:sz w:val="24"/>
        </w:rPr>
        <w:t xml:space="preserve"> </w:t>
      </w:r>
    </w:p>
    <w:p w14:paraId="7A208585" w14:textId="77777777" w:rsidR="002900C8" w:rsidRDefault="002E3F78">
      <w:pPr>
        <w:pStyle w:val="Heading2"/>
        <w:ind w:left="-5"/>
      </w:pPr>
      <w:r>
        <w:t xml:space="preserve">Funding overview </w:t>
      </w:r>
    </w:p>
    <w:tbl>
      <w:tblPr>
        <w:tblStyle w:val="TableGrid"/>
        <w:tblW w:w="9486" w:type="dxa"/>
        <w:tblInd w:w="7" w:type="dxa"/>
        <w:tblCellMar>
          <w:top w:w="114" w:type="dxa"/>
          <w:left w:w="166" w:type="dxa"/>
          <w:bottom w:w="0" w:type="dxa"/>
          <w:right w:w="115" w:type="dxa"/>
        </w:tblCellMar>
        <w:tblLook w:val="04A0" w:firstRow="1" w:lastRow="0" w:firstColumn="1" w:lastColumn="0" w:noHBand="0" w:noVBand="1"/>
      </w:tblPr>
      <w:tblGrid>
        <w:gridCol w:w="5949"/>
        <w:gridCol w:w="3537"/>
      </w:tblGrid>
      <w:tr w:rsidR="002900C8" w14:paraId="35FF4C61" w14:textId="77777777">
        <w:trPr>
          <w:trHeight w:val="403"/>
        </w:trPr>
        <w:tc>
          <w:tcPr>
            <w:tcW w:w="5949" w:type="dxa"/>
            <w:tcBorders>
              <w:top w:val="single" w:sz="4" w:space="0" w:color="000000"/>
              <w:left w:val="single" w:sz="4" w:space="0" w:color="000000"/>
              <w:bottom w:val="single" w:sz="4" w:space="0" w:color="000000"/>
              <w:right w:val="single" w:sz="4" w:space="0" w:color="000000"/>
            </w:tcBorders>
            <w:shd w:val="clear" w:color="auto" w:fill="CFDCE3"/>
          </w:tcPr>
          <w:p w14:paraId="4CAF2764" w14:textId="77777777" w:rsidR="002900C8" w:rsidRDefault="002E3F78">
            <w:pPr>
              <w:spacing w:after="0"/>
            </w:pPr>
            <w:r>
              <w:rPr>
                <w:rFonts w:ascii="Arial" w:eastAsia="Arial" w:hAnsi="Arial" w:cs="Arial"/>
                <w:b/>
                <w:color w:val="0D0D0D"/>
                <w:sz w:val="24"/>
              </w:rPr>
              <w:t>Detail</w:t>
            </w:r>
            <w:r>
              <w:rPr>
                <w:rFonts w:ascii="Arial" w:eastAsia="Arial" w:hAnsi="Arial" w:cs="Arial"/>
                <w:color w:val="0D0D0D"/>
                <w:sz w:val="24"/>
              </w:rPr>
              <w:t xml:space="preserve"> </w:t>
            </w:r>
          </w:p>
        </w:tc>
        <w:tc>
          <w:tcPr>
            <w:tcW w:w="3537" w:type="dxa"/>
            <w:tcBorders>
              <w:top w:val="single" w:sz="4" w:space="0" w:color="000000"/>
              <w:left w:val="single" w:sz="4" w:space="0" w:color="000000"/>
              <w:bottom w:val="single" w:sz="4" w:space="0" w:color="000000"/>
              <w:right w:val="single" w:sz="4" w:space="0" w:color="000000"/>
            </w:tcBorders>
            <w:shd w:val="clear" w:color="auto" w:fill="CFDCE3"/>
          </w:tcPr>
          <w:p w14:paraId="76870CB4" w14:textId="77777777" w:rsidR="002900C8" w:rsidRDefault="002E3F78">
            <w:pPr>
              <w:spacing w:after="0"/>
            </w:pPr>
            <w:r>
              <w:rPr>
                <w:rFonts w:ascii="Arial" w:eastAsia="Arial" w:hAnsi="Arial" w:cs="Arial"/>
                <w:b/>
                <w:color w:val="0D0D0D"/>
                <w:sz w:val="24"/>
              </w:rPr>
              <w:t>Amount</w:t>
            </w:r>
            <w:r>
              <w:rPr>
                <w:rFonts w:ascii="Arial" w:eastAsia="Arial" w:hAnsi="Arial" w:cs="Arial"/>
                <w:color w:val="0D0D0D"/>
                <w:sz w:val="24"/>
              </w:rPr>
              <w:t xml:space="preserve"> </w:t>
            </w:r>
          </w:p>
        </w:tc>
      </w:tr>
      <w:tr w:rsidR="002900C8" w14:paraId="75A61EA0" w14:textId="77777777">
        <w:trPr>
          <w:trHeight w:val="683"/>
        </w:trPr>
        <w:tc>
          <w:tcPr>
            <w:tcW w:w="5949" w:type="dxa"/>
            <w:tcBorders>
              <w:top w:val="single" w:sz="4" w:space="0" w:color="000000"/>
              <w:left w:val="single" w:sz="4" w:space="0" w:color="000000"/>
              <w:bottom w:val="single" w:sz="4" w:space="0" w:color="000000"/>
              <w:right w:val="single" w:sz="4" w:space="0" w:color="000000"/>
            </w:tcBorders>
          </w:tcPr>
          <w:p w14:paraId="1E21E9CD" w14:textId="77777777" w:rsidR="002900C8" w:rsidRDefault="002E3F78">
            <w:pPr>
              <w:spacing w:after="0"/>
            </w:pPr>
            <w:r>
              <w:rPr>
                <w:rFonts w:ascii="Arial" w:eastAsia="Arial" w:hAnsi="Arial" w:cs="Arial"/>
                <w:color w:val="0D0D0D"/>
                <w:sz w:val="24"/>
              </w:rPr>
              <w:lastRenderedPageBreak/>
              <w:t xml:space="preserve">Trust total Pupil premium funding allocation this academic year </w:t>
            </w:r>
          </w:p>
        </w:tc>
        <w:tc>
          <w:tcPr>
            <w:tcW w:w="3537" w:type="dxa"/>
            <w:tcBorders>
              <w:top w:val="single" w:sz="4" w:space="0" w:color="000000"/>
              <w:left w:val="single" w:sz="4" w:space="0" w:color="000000"/>
              <w:bottom w:val="single" w:sz="4" w:space="0" w:color="000000"/>
              <w:right w:val="single" w:sz="4" w:space="0" w:color="000000"/>
            </w:tcBorders>
          </w:tcPr>
          <w:p w14:paraId="161318AB" w14:textId="77777777" w:rsidR="002900C8" w:rsidRDefault="002E3F78">
            <w:pPr>
              <w:spacing w:after="0"/>
            </w:pPr>
            <w:r>
              <w:rPr>
                <w:rFonts w:ascii="Arial" w:eastAsia="Arial" w:hAnsi="Arial" w:cs="Arial"/>
                <w:color w:val="0D0D0D"/>
                <w:sz w:val="24"/>
              </w:rPr>
              <w:t xml:space="preserve">£471,165 </w:t>
            </w:r>
          </w:p>
        </w:tc>
      </w:tr>
      <w:tr w:rsidR="002900C8" w14:paraId="5C4D9117" w14:textId="77777777">
        <w:trPr>
          <w:trHeight w:val="742"/>
        </w:trPr>
        <w:tc>
          <w:tcPr>
            <w:tcW w:w="5949" w:type="dxa"/>
            <w:tcBorders>
              <w:top w:val="single" w:sz="4" w:space="0" w:color="000000"/>
              <w:left w:val="single" w:sz="4" w:space="0" w:color="000000"/>
              <w:bottom w:val="single" w:sz="4" w:space="0" w:color="000000"/>
              <w:right w:val="single" w:sz="4" w:space="0" w:color="000000"/>
            </w:tcBorders>
            <w:vAlign w:val="center"/>
          </w:tcPr>
          <w:p w14:paraId="00F1DD69" w14:textId="77777777" w:rsidR="002900C8" w:rsidRDefault="002E3F78">
            <w:pPr>
              <w:spacing w:after="0"/>
            </w:pPr>
            <w:r>
              <w:rPr>
                <w:rFonts w:ascii="Arial" w:eastAsia="Arial" w:hAnsi="Arial" w:cs="Arial"/>
                <w:color w:val="0D0D0D"/>
                <w:sz w:val="24"/>
              </w:rPr>
              <w:t xml:space="preserve">Pupil premium funding carried forward from previous years  </w:t>
            </w:r>
          </w:p>
        </w:tc>
        <w:tc>
          <w:tcPr>
            <w:tcW w:w="3537" w:type="dxa"/>
            <w:tcBorders>
              <w:top w:val="single" w:sz="4" w:space="0" w:color="000000"/>
              <w:left w:val="single" w:sz="4" w:space="0" w:color="000000"/>
              <w:bottom w:val="single" w:sz="4" w:space="0" w:color="000000"/>
              <w:right w:val="single" w:sz="4" w:space="0" w:color="000000"/>
            </w:tcBorders>
          </w:tcPr>
          <w:p w14:paraId="59C7AD3B" w14:textId="77777777" w:rsidR="002900C8" w:rsidRDefault="002E3F78">
            <w:pPr>
              <w:spacing w:after="0"/>
            </w:pPr>
            <w:r>
              <w:rPr>
                <w:rFonts w:ascii="Arial" w:eastAsia="Arial" w:hAnsi="Arial" w:cs="Arial"/>
                <w:color w:val="0D0D0D"/>
                <w:sz w:val="24"/>
              </w:rPr>
              <w:t xml:space="preserve">£0 </w:t>
            </w:r>
          </w:p>
        </w:tc>
      </w:tr>
      <w:tr w:rsidR="002900C8" w14:paraId="0B9F6AB2" w14:textId="77777777">
        <w:trPr>
          <w:trHeight w:val="468"/>
        </w:trPr>
        <w:tc>
          <w:tcPr>
            <w:tcW w:w="5949" w:type="dxa"/>
            <w:tcBorders>
              <w:top w:val="single" w:sz="4" w:space="0" w:color="000000"/>
              <w:left w:val="single" w:sz="4" w:space="0" w:color="000000"/>
              <w:bottom w:val="single" w:sz="4" w:space="0" w:color="000000"/>
              <w:right w:val="single" w:sz="4" w:space="0" w:color="000000"/>
            </w:tcBorders>
            <w:vAlign w:val="center"/>
          </w:tcPr>
          <w:p w14:paraId="26C410CC" w14:textId="77777777" w:rsidR="002900C8" w:rsidRDefault="002E3F78">
            <w:pPr>
              <w:spacing w:after="0"/>
            </w:pPr>
            <w:r>
              <w:rPr>
                <w:rFonts w:ascii="Arial" w:eastAsia="Arial" w:hAnsi="Arial" w:cs="Arial"/>
                <w:b/>
                <w:color w:val="0D0D0D"/>
                <w:sz w:val="24"/>
              </w:rPr>
              <w:t xml:space="preserve">Total Trust budget for this academic year </w:t>
            </w:r>
          </w:p>
        </w:tc>
        <w:tc>
          <w:tcPr>
            <w:tcW w:w="3537" w:type="dxa"/>
            <w:tcBorders>
              <w:top w:val="single" w:sz="4" w:space="0" w:color="000000"/>
              <w:left w:val="single" w:sz="4" w:space="0" w:color="000000"/>
              <w:bottom w:val="single" w:sz="4" w:space="0" w:color="000000"/>
              <w:right w:val="single" w:sz="4" w:space="0" w:color="000000"/>
            </w:tcBorders>
            <w:vAlign w:val="center"/>
          </w:tcPr>
          <w:p w14:paraId="4AC53C19" w14:textId="77777777" w:rsidR="002900C8" w:rsidRDefault="002E3F78">
            <w:pPr>
              <w:spacing w:after="0"/>
            </w:pPr>
            <w:r>
              <w:rPr>
                <w:rFonts w:ascii="Arial" w:eastAsia="Arial" w:hAnsi="Arial" w:cs="Arial"/>
                <w:color w:val="0D0D0D"/>
                <w:sz w:val="24"/>
              </w:rPr>
              <w:t xml:space="preserve">£471,165 </w:t>
            </w:r>
          </w:p>
        </w:tc>
      </w:tr>
    </w:tbl>
    <w:p w14:paraId="7DCCD972" w14:textId="77777777" w:rsidR="002900C8" w:rsidRDefault="002900C8">
      <w:pPr>
        <w:spacing w:after="0"/>
        <w:ind w:left="-1133" w:right="10547"/>
      </w:pPr>
    </w:p>
    <w:tbl>
      <w:tblPr>
        <w:tblStyle w:val="TableGrid"/>
        <w:tblW w:w="9489" w:type="dxa"/>
        <w:tblInd w:w="5" w:type="dxa"/>
        <w:tblCellMar>
          <w:top w:w="58" w:type="dxa"/>
          <w:left w:w="166" w:type="dxa"/>
          <w:bottom w:w="0" w:type="dxa"/>
          <w:right w:w="115" w:type="dxa"/>
        </w:tblCellMar>
        <w:tblLook w:val="04A0" w:firstRow="1" w:lastRow="0" w:firstColumn="1" w:lastColumn="0" w:noHBand="0" w:noVBand="1"/>
      </w:tblPr>
      <w:tblGrid>
        <w:gridCol w:w="5951"/>
        <w:gridCol w:w="3538"/>
      </w:tblGrid>
      <w:tr w:rsidR="002900C8" w14:paraId="70F72E85" w14:textId="77777777">
        <w:trPr>
          <w:trHeight w:val="900"/>
        </w:trPr>
        <w:tc>
          <w:tcPr>
            <w:tcW w:w="5951" w:type="dxa"/>
            <w:tcBorders>
              <w:top w:val="single" w:sz="4" w:space="0" w:color="000000"/>
              <w:left w:val="single" w:sz="4" w:space="0" w:color="000000"/>
              <w:bottom w:val="single" w:sz="4" w:space="0" w:color="000000"/>
              <w:right w:val="single" w:sz="4" w:space="0" w:color="000000"/>
            </w:tcBorders>
          </w:tcPr>
          <w:p w14:paraId="36BEDFC1" w14:textId="77777777" w:rsidR="002900C8" w:rsidRDefault="002E3F78">
            <w:pPr>
              <w:spacing w:after="0"/>
              <w:ind w:left="3"/>
            </w:pPr>
            <w:r>
              <w:rPr>
                <w:rFonts w:ascii="Arial" w:eastAsia="Arial" w:hAnsi="Arial" w:cs="Arial"/>
                <w:i/>
                <w:color w:val="0D0D0D"/>
                <w:sz w:val="24"/>
              </w:rPr>
              <w:t xml:space="preserve">Funding is pooled is our Trust with an amount given to individual schools based on number of children in receipt of PPG </w:t>
            </w:r>
          </w:p>
        </w:tc>
        <w:tc>
          <w:tcPr>
            <w:tcW w:w="3538" w:type="dxa"/>
            <w:tcBorders>
              <w:top w:val="single" w:sz="4" w:space="0" w:color="000000"/>
              <w:left w:val="single" w:sz="4" w:space="0" w:color="000000"/>
              <w:bottom w:val="single" w:sz="4" w:space="0" w:color="000000"/>
              <w:right w:val="single" w:sz="4" w:space="0" w:color="000000"/>
            </w:tcBorders>
          </w:tcPr>
          <w:p w14:paraId="539AB3F9" w14:textId="77777777" w:rsidR="002900C8" w:rsidRDefault="002E3F78">
            <w:pPr>
              <w:spacing w:after="0"/>
            </w:pPr>
            <w:r>
              <w:rPr>
                <w:rFonts w:ascii="Arial" w:eastAsia="Arial" w:hAnsi="Arial" w:cs="Arial"/>
                <w:color w:val="0D0D0D"/>
                <w:sz w:val="24"/>
              </w:rPr>
              <w:t xml:space="preserve"> </w:t>
            </w:r>
          </w:p>
        </w:tc>
      </w:tr>
      <w:tr w:rsidR="002900C8" w14:paraId="6123DA73" w14:textId="77777777">
        <w:trPr>
          <w:trHeight w:val="466"/>
        </w:trPr>
        <w:tc>
          <w:tcPr>
            <w:tcW w:w="5951" w:type="dxa"/>
            <w:tcBorders>
              <w:top w:val="single" w:sz="4" w:space="0" w:color="000000"/>
              <w:left w:val="single" w:sz="4" w:space="0" w:color="000000"/>
              <w:bottom w:val="single" w:sz="4" w:space="0" w:color="000000"/>
              <w:right w:val="single" w:sz="4" w:space="0" w:color="000000"/>
            </w:tcBorders>
            <w:vAlign w:val="center"/>
          </w:tcPr>
          <w:p w14:paraId="55C0A711" w14:textId="77777777" w:rsidR="002900C8" w:rsidRDefault="002E3F78">
            <w:pPr>
              <w:spacing w:after="0"/>
              <w:ind w:left="3"/>
            </w:pPr>
            <w:r>
              <w:rPr>
                <w:rFonts w:ascii="Arial" w:eastAsia="Arial" w:hAnsi="Arial" w:cs="Arial"/>
                <w:b/>
                <w:color w:val="0D0D0D"/>
                <w:sz w:val="24"/>
              </w:rPr>
              <w:t xml:space="preserve">Amount of funding available to the school </w:t>
            </w:r>
          </w:p>
        </w:tc>
        <w:tc>
          <w:tcPr>
            <w:tcW w:w="3538" w:type="dxa"/>
            <w:tcBorders>
              <w:top w:val="single" w:sz="4" w:space="0" w:color="000000"/>
              <w:left w:val="single" w:sz="4" w:space="0" w:color="000000"/>
              <w:bottom w:val="single" w:sz="4" w:space="0" w:color="000000"/>
              <w:right w:val="single" w:sz="4" w:space="0" w:color="000000"/>
            </w:tcBorders>
            <w:vAlign w:val="center"/>
          </w:tcPr>
          <w:p w14:paraId="5AD60FAA" w14:textId="77777777" w:rsidR="002900C8" w:rsidRDefault="002E3F78">
            <w:pPr>
              <w:spacing w:after="0"/>
            </w:pPr>
            <w:r>
              <w:rPr>
                <w:rFonts w:ascii="Arial" w:eastAsia="Arial" w:hAnsi="Arial" w:cs="Arial"/>
                <w:color w:val="0D0D0D"/>
                <w:sz w:val="24"/>
              </w:rPr>
              <w:t xml:space="preserve">£400 </w:t>
            </w:r>
          </w:p>
        </w:tc>
      </w:tr>
    </w:tbl>
    <w:p w14:paraId="37806AFC" w14:textId="77777777" w:rsidR="002900C8" w:rsidRDefault="002E3F78">
      <w:r>
        <w:br w:type="page"/>
      </w:r>
    </w:p>
    <w:p w14:paraId="54950D07" w14:textId="77777777" w:rsidR="002900C8" w:rsidRDefault="002E3F78">
      <w:pPr>
        <w:pStyle w:val="Heading1"/>
        <w:spacing w:after="423"/>
        <w:ind w:left="-5"/>
      </w:pPr>
      <w:r>
        <w:lastRenderedPageBreak/>
        <w:t xml:space="preserve">Part A: Pupil premium strategy plan </w:t>
      </w:r>
    </w:p>
    <w:p w14:paraId="7521AA52" w14:textId="77777777" w:rsidR="002900C8" w:rsidRDefault="002E3F78">
      <w:pPr>
        <w:pStyle w:val="Heading2"/>
        <w:ind w:left="-5"/>
      </w:pPr>
      <w:r>
        <w:t>Statement of intent</w:t>
      </w:r>
      <w:r>
        <w:rPr>
          <w:b w:val="0"/>
        </w:rPr>
        <w:t xml:space="preserve"> </w:t>
      </w:r>
    </w:p>
    <w:p w14:paraId="278FF165" w14:textId="77777777" w:rsidR="002900C8" w:rsidRDefault="002E3F78">
      <w:pPr>
        <w:spacing w:after="0"/>
        <w:ind w:right="-85"/>
      </w:pPr>
      <w:r>
        <w:rPr>
          <w:noProof/>
        </w:rPr>
        <mc:AlternateContent>
          <mc:Choice Requires="wpg">
            <w:drawing>
              <wp:inline distT="0" distB="0" distL="0" distR="0" wp14:anchorId="4439ED5F" wp14:editId="7D543FD5">
                <wp:extent cx="6031738" cy="7794701"/>
                <wp:effectExtent l="0" t="0" r="0" b="0"/>
                <wp:docPr id="16035" name="Group 16035"/>
                <wp:cNvGraphicFramePr/>
                <a:graphic xmlns:a="http://schemas.openxmlformats.org/drawingml/2006/main">
                  <a:graphicData uri="http://schemas.microsoft.com/office/word/2010/wordprocessingGroup">
                    <wpg:wgp>
                      <wpg:cNvGrpSpPr/>
                      <wpg:grpSpPr>
                        <a:xfrm>
                          <a:off x="0" y="0"/>
                          <a:ext cx="6031738" cy="7794701"/>
                          <a:chOff x="0" y="0"/>
                          <a:chExt cx="6031738" cy="7794701"/>
                        </a:xfrm>
                      </wpg:grpSpPr>
                      <wps:wsp>
                        <wps:cNvPr id="558" name="Rectangle 558"/>
                        <wps:cNvSpPr/>
                        <wps:spPr>
                          <a:xfrm>
                            <a:off x="73457" y="38400"/>
                            <a:ext cx="2049824" cy="190519"/>
                          </a:xfrm>
                          <a:prstGeom prst="rect">
                            <a:avLst/>
                          </a:prstGeom>
                          <a:ln>
                            <a:noFill/>
                          </a:ln>
                        </wps:spPr>
                        <wps:txbx>
                          <w:txbxContent>
                            <w:p w14:paraId="1F45FA41" w14:textId="77777777" w:rsidR="002900C8" w:rsidRDefault="002E3F78">
                              <w:r>
                                <w:rPr>
                                  <w:rFonts w:ascii="Arial" w:eastAsia="Arial" w:hAnsi="Arial" w:cs="Arial"/>
                                  <w:color w:val="0D0D0D"/>
                                  <w:sz w:val="24"/>
                                </w:rPr>
                                <w:t xml:space="preserve">Link Academy Trust is </w:t>
                              </w:r>
                            </w:p>
                          </w:txbxContent>
                        </wps:txbx>
                        <wps:bodyPr horzOverflow="overflow" vert="horz" lIns="0" tIns="0" rIns="0" bIns="0" rtlCol="0">
                          <a:noAutofit/>
                        </wps:bodyPr>
                      </wps:wsp>
                      <wps:wsp>
                        <wps:cNvPr id="559" name="Rectangle 559"/>
                        <wps:cNvSpPr/>
                        <wps:spPr>
                          <a:xfrm>
                            <a:off x="1615694" y="38400"/>
                            <a:ext cx="597942" cy="190519"/>
                          </a:xfrm>
                          <a:prstGeom prst="rect">
                            <a:avLst/>
                          </a:prstGeom>
                          <a:ln>
                            <a:noFill/>
                          </a:ln>
                        </wps:spPr>
                        <wps:txbx>
                          <w:txbxContent>
                            <w:p w14:paraId="0835305A" w14:textId="77777777" w:rsidR="002900C8" w:rsidRDefault="002E3F78">
                              <w:r>
                                <w:rPr>
                                  <w:rFonts w:ascii="Arial" w:eastAsia="Arial" w:hAnsi="Arial" w:cs="Arial"/>
                                  <w:color w:val="0D0D0D"/>
                                  <w:sz w:val="24"/>
                                </w:rPr>
                                <w:t>a multi</w:t>
                              </w:r>
                            </w:p>
                          </w:txbxContent>
                        </wps:txbx>
                        <wps:bodyPr horzOverflow="overflow" vert="horz" lIns="0" tIns="0" rIns="0" bIns="0" rtlCol="0">
                          <a:noAutofit/>
                        </wps:bodyPr>
                      </wps:wsp>
                      <wps:wsp>
                        <wps:cNvPr id="560" name="Rectangle 560"/>
                        <wps:cNvSpPr/>
                        <wps:spPr>
                          <a:xfrm>
                            <a:off x="2065655" y="38400"/>
                            <a:ext cx="67496" cy="190519"/>
                          </a:xfrm>
                          <a:prstGeom prst="rect">
                            <a:avLst/>
                          </a:prstGeom>
                          <a:ln>
                            <a:noFill/>
                          </a:ln>
                        </wps:spPr>
                        <wps:txbx>
                          <w:txbxContent>
                            <w:p w14:paraId="6002E5F6" w14:textId="77777777" w:rsidR="002900C8" w:rsidRDefault="002E3F78">
                              <w:r>
                                <w:rPr>
                                  <w:rFonts w:ascii="Arial" w:eastAsia="Arial" w:hAnsi="Arial" w:cs="Arial"/>
                                  <w:color w:val="0D0D0D"/>
                                  <w:sz w:val="24"/>
                                </w:rPr>
                                <w:t>-</w:t>
                              </w:r>
                            </w:p>
                          </w:txbxContent>
                        </wps:txbx>
                        <wps:bodyPr horzOverflow="overflow" vert="horz" lIns="0" tIns="0" rIns="0" bIns="0" rtlCol="0">
                          <a:noAutofit/>
                        </wps:bodyPr>
                      </wps:wsp>
                      <wps:wsp>
                        <wps:cNvPr id="561" name="Rectangle 561"/>
                        <wps:cNvSpPr/>
                        <wps:spPr>
                          <a:xfrm>
                            <a:off x="2115947" y="38400"/>
                            <a:ext cx="1734841" cy="190519"/>
                          </a:xfrm>
                          <a:prstGeom prst="rect">
                            <a:avLst/>
                          </a:prstGeom>
                          <a:ln>
                            <a:noFill/>
                          </a:ln>
                        </wps:spPr>
                        <wps:txbx>
                          <w:txbxContent>
                            <w:p w14:paraId="3F9EF42A" w14:textId="77777777" w:rsidR="002900C8" w:rsidRDefault="002E3F78">
                              <w:r>
                                <w:rPr>
                                  <w:rFonts w:ascii="Arial" w:eastAsia="Arial" w:hAnsi="Arial" w:cs="Arial"/>
                                  <w:color w:val="0D0D0D"/>
                                  <w:sz w:val="24"/>
                                </w:rPr>
                                <w:t>academy Trust of 2</w:t>
                              </w:r>
                            </w:p>
                          </w:txbxContent>
                        </wps:txbx>
                        <wps:bodyPr horzOverflow="overflow" vert="horz" lIns="0" tIns="0" rIns="0" bIns="0" rtlCol="0">
                          <a:noAutofit/>
                        </wps:bodyPr>
                      </wps:wsp>
                      <wps:wsp>
                        <wps:cNvPr id="562" name="Rectangle 562"/>
                        <wps:cNvSpPr/>
                        <wps:spPr>
                          <a:xfrm>
                            <a:off x="3420491" y="38400"/>
                            <a:ext cx="112697" cy="190519"/>
                          </a:xfrm>
                          <a:prstGeom prst="rect">
                            <a:avLst/>
                          </a:prstGeom>
                          <a:ln>
                            <a:noFill/>
                          </a:ln>
                        </wps:spPr>
                        <wps:txbx>
                          <w:txbxContent>
                            <w:p w14:paraId="22ED5053" w14:textId="77777777" w:rsidR="002900C8" w:rsidRDefault="002E3F78">
                              <w:r>
                                <w:rPr>
                                  <w:rFonts w:ascii="Arial" w:eastAsia="Arial" w:hAnsi="Arial" w:cs="Arial"/>
                                  <w:color w:val="0D0D0D"/>
                                  <w:sz w:val="24"/>
                                </w:rPr>
                                <w:t>3</w:t>
                              </w:r>
                            </w:p>
                          </w:txbxContent>
                        </wps:txbx>
                        <wps:bodyPr horzOverflow="overflow" vert="horz" lIns="0" tIns="0" rIns="0" bIns="0" rtlCol="0">
                          <a:noAutofit/>
                        </wps:bodyPr>
                      </wps:wsp>
                      <wps:wsp>
                        <wps:cNvPr id="563" name="Rectangle 563"/>
                        <wps:cNvSpPr/>
                        <wps:spPr>
                          <a:xfrm>
                            <a:off x="3506089" y="38400"/>
                            <a:ext cx="56348" cy="190519"/>
                          </a:xfrm>
                          <a:prstGeom prst="rect">
                            <a:avLst/>
                          </a:prstGeom>
                          <a:ln>
                            <a:noFill/>
                          </a:ln>
                        </wps:spPr>
                        <wps:txbx>
                          <w:txbxContent>
                            <w:p w14:paraId="0199D99C" w14:textId="77777777" w:rsidR="002900C8" w:rsidRDefault="002E3F78">
                              <w:r>
                                <w:rPr>
                                  <w:rFonts w:ascii="Arial" w:eastAsia="Arial" w:hAnsi="Arial" w:cs="Arial"/>
                                  <w:color w:val="0D0D0D"/>
                                  <w:sz w:val="24"/>
                                </w:rPr>
                                <w:t xml:space="preserve"> </w:t>
                              </w:r>
                            </w:p>
                          </w:txbxContent>
                        </wps:txbx>
                        <wps:bodyPr horzOverflow="overflow" vert="horz" lIns="0" tIns="0" rIns="0" bIns="0" rtlCol="0">
                          <a:noAutofit/>
                        </wps:bodyPr>
                      </wps:wsp>
                      <wps:wsp>
                        <wps:cNvPr id="564" name="Rectangle 564"/>
                        <wps:cNvSpPr/>
                        <wps:spPr>
                          <a:xfrm>
                            <a:off x="3548761" y="38400"/>
                            <a:ext cx="2657292" cy="190519"/>
                          </a:xfrm>
                          <a:prstGeom prst="rect">
                            <a:avLst/>
                          </a:prstGeom>
                          <a:ln>
                            <a:noFill/>
                          </a:ln>
                        </wps:spPr>
                        <wps:txbx>
                          <w:txbxContent>
                            <w:p w14:paraId="0EDE7739" w14:textId="77777777" w:rsidR="002900C8" w:rsidRDefault="002E3F78">
                              <w:r>
                                <w:rPr>
                                  <w:rFonts w:ascii="Arial" w:eastAsia="Arial" w:hAnsi="Arial" w:cs="Arial"/>
                                  <w:color w:val="0D0D0D"/>
                                  <w:sz w:val="24"/>
                                </w:rPr>
                                <w:t xml:space="preserve">small primary schools across </w:t>
                              </w:r>
                            </w:p>
                          </w:txbxContent>
                        </wps:txbx>
                        <wps:bodyPr horzOverflow="overflow" vert="horz" lIns="0" tIns="0" rIns="0" bIns="0" rtlCol="0">
                          <a:noAutofit/>
                        </wps:bodyPr>
                      </wps:wsp>
                      <wps:wsp>
                        <wps:cNvPr id="565" name="Rectangle 565"/>
                        <wps:cNvSpPr/>
                        <wps:spPr>
                          <a:xfrm>
                            <a:off x="73457" y="248712"/>
                            <a:ext cx="7363395" cy="190519"/>
                          </a:xfrm>
                          <a:prstGeom prst="rect">
                            <a:avLst/>
                          </a:prstGeom>
                          <a:ln>
                            <a:noFill/>
                          </a:ln>
                        </wps:spPr>
                        <wps:txbx>
                          <w:txbxContent>
                            <w:p w14:paraId="4F97D063" w14:textId="77777777" w:rsidR="002900C8" w:rsidRDefault="002E3F78">
                              <w:r>
                                <w:rPr>
                                  <w:rFonts w:ascii="Arial" w:eastAsia="Arial" w:hAnsi="Arial" w:cs="Arial"/>
                                  <w:color w:val="0D0D0D"/>
                                  <w:sz w:val="24"/>
                                </w:rPr>
                                <w:t xml:space="preserve">Devon, from the South Hams to East Devon. We pool budgets and resources and </w:t>
                              </w:r>
                            </w:p>
                          </w:txbxContent>
                        </wps:txbx>
                        <wps:bodyPr horzOverflow="overflow" vert="horz" lIns="0" tIns="0" rIns="0" bIns="0" rtlCol="0">
                          <a:noAutofit/>
                        </wps:bodyPr>
                      </wps:wsp>
                      <wps:wsp>
                        <wps:cNvPr id="566" name="Rectangle 566"/>
                        <wps:cNvSpPr/>
                        <wps:spPr>
                          <a:xfrm>
                            <a:off x="73457" y="459024"/>
                            <a:ext cx="4560368" cy="190519"/>
                          </a:xfrm>
                          <a:prstGeom prst="rect">
                            <a:avLst/>
                          </a:prstGeom>
                          <a:ln>
                            <a:noFill/>
                          </a:ln>
                        </wps:spPr>
                        <wps:txbx>
                          <w:txbxContent>
                            <w:p w14:paraId="5520A299" w14:textId="77777777" w:rsidR="002900C8" w:rsidRDefault="002E3F78">
                              <w:r>
                                <w:rPr>
                                  <w:rFonts w:ascii="Arial" w:eastAsia="Arial" w:hAnsi="Arial" w:cs="Arial"/>
                                  <w:color w:val="0D0D0D"/>
                                  <w:sz w:val="24"/>
                                </w:rPr>
                                <w:t>provide opportunities to all children within the Trust</w:t>
                              </w:r>
                            </w:p>
                          </w:txbxContent>
                        </wps:txbx>
                        <wps:bodyPr horzOverflow="overflow" vert="horz" lIns="0" tIns="0" rIns="0" bIns="0" rtlCol="0">
                          <a:noAutofit/>
                        </wps:bodyPr>
                      </wps:wsp>
                      <wps:wsp>
                        <wps:cNvPr id="567" name="Rectangle 567"/>
                        <wps:cNvSpPr/>
                        <wps:spPr>
                          <a:xfrm>
                            <a:off x="3506089" y="459024"/>
                            <a:ext cx="2636212" cy="190519"/>
                          </a:xfrm>
                          <a:prstGeom prst="rect">
                            <a:avLst/>
                          </a:prstGeom>
                          <a:ln>
                            <a:noFill/>
                          </a:ln>
                        </wps:spPr>
                        <wps:txbx>
                          <w:txbxContent>
                            <w:p w14:paraId="14C2682F" w14:textId="77777777" w:rsidR="002900C8" w:rsidRDefault="002E3F78">
                              <w:r>
                                <w:rPr>
                                  <w:rFonts w:ascii="Arial" w:eastAsia="Arial" w:hAnsi="Arial" w:cs="Arial"/>
                                  <w:color w:val="0D0D0D"/>
                                  <w:sz w:val="24"/>
                                </w:rPr>
                                <w:t xml:space="preserve">; we want our disadvantaged </w:t>
                              </w:r>
                            </w:p>
                          </w:txbxContent>
                        </wps:txbx>
                        <wps:bodyPr horzOverflow="overflow" vert="horz" lIns="0" tIns="0" rIns="0" bIns="0" rtlCol="0">
                          <a:noAutofit/>
                        </wps:bodyPr>
                      </wps:wsp>
                      <wps:wsp>
                        <wps:cNvPr id="568" name="Rectangle 568"/>
                        <wps:cNvSpPr/>
                        <wps:spPr>
                          <a:xfrm>
                            <a:off x="73457" y="669336"/>
                            <a:ext cx="3931414" cy="190519"/>
                          </a:xfrm>
                          <a:prstGeom prst="rect">
                            <a:avLst/>
                          </a:prstGeom>
                          <a:ln>
                            <a:noFill/>
                          </a:ln>
                        </wps:spPr>
                        <wps:txbx>
                          <w:txbxContent>
                            <w:p w14:paraId="4A9764C6" w14:textId="77777777" w:rsidR="002900C8" w:rsidRDefault="002E3F78">
                              <w:r>
                                <w:rPr>
                                  <w:rFonts w:ascii="Arial" w:eastAsia="Arial" w:hAnsi="Arial" w:cs="Arial"/>
                                  <w:color w:val="0D0D0D"/>
                                  <w:sz w:val="24"/>
                                </w:rPr>
                                <w:t>children to flourish in every aspect of school</w:t>
                              </w:r>
                            </w:p>
                          </w:txbxContent>
                        </wps:txbx>
                        <wps:bodyPr horzOverflow="overflow" vert="horz" lIns="0" tIns="0" rIns="0" bIns="0" rtlCol="0">
                          <a:noAutofit/>
                        </wps:bodyPr>
                      </wps:wsp>
                      <wps:wsp>
                        <wps:cNvPr id="569" name="Rectangle 569"/>
                        <wps:cNvSpPr/>
                        <wps:spPr>
                          <a:xfrm>
                            <a:off x="3031871" y="669336"/>
                            <a:ext cx="56348" cy="190519"/>
                          </a:xfrm>
                          <a:prstGeom prst="rect">
                            <a:avLst/>
                          </a:prstGeom>
                          <a:ln>
                            <a:noFill/>
                          </a:ln>
                        </wps:spPr>
                        <wps:txbx>
                          <w:txbxContent>
                            <w:p w14:paraId="3C42A9BC" w14:textId="77777777" w:rsidR="002900C8" w:rsidRDefault="002E3F78">
                              <w:r>
                                <w:rPr>
                                  <w:rFonts w:ascii="Arial" w:eastAsia="Arial" w:hAnsi="Arial" w:cs="Arial"/>
                                  <w:color w:val="0D0D0D"/>
                                  <w:sz w:val="24"/>
                                </w:rPr>
                                <w:t xml:space="preserve"> </w:t>
                              </w:r>
                            </w:p>
                          </w:txbxContent>
                        </wps:txbx>
                        <wps:bodyPr horzOverflow="overflow" vert="horz" lIns="0" tIns="0" rIns="0" bIns="0" rtlCol="0">
                          <a:noAutofit/>
                        </wps:bodyPr>
                      </wps:wsp>
                      <wps:wsp>
                        <wps:cNvPr id="570" name="Rectangle 570"/>
                        <wps:cNvSpPr/>
                        <wps:spPr>
                          <a:xfrm>
                            <a:off x="3074543" y="669336"/>
                            <a:ext cx="3614404" cy="190519"/>
                          </a:xfrm>
                          <a:prstGeom prst="rect">
                            <a:avLst/>
                          </a:prstGeom>
                          <a:ln>
                            <a:noFill/>
                          </a:ln>
                        </wps:spPr>
                        <wps:txbx>
                          <w:txbxContent>
                            <w:p w14:paraId="2EFE839F" w14:textId="77777777" w:rsidR="002900C8" w:rsidRDefault="002E3F78">
                              <w:r>
                                <w:rPr>
                                  <w:rFonts w:ascii="Arial" w:eastAsia="Arial" w:hAnsi="Arial" w:cs="Arial"/>
                                  <w:color w:val="0D0D0D"/>
                                  <w:sz w:val="24"/>
                                </w:rPr>
                                <w:t xml:space="preserve">and to be prepared for the next stage of </w:t>
                              </w:r>
                            </w:p>
                          </w:txbxContent>
                        </wps:txbx>
                        <wps:bodyPr horzOverflow="overflow" vert="horz" lIns="0" tIns="0" rIns="0" bIns="0" rtlCol="0">
                          <a:noAutofit/>
                        </wps:bodyPr>
                      </wps:wsp>
                      <wps:wsp>
                        <wps:cNvPr id="571" name="Rectangle 571"/>
                        <wps:cNvSpPr/>
                        <wps:spPr>
                          <a:xfrm>
                            <a:off x="73457" y="879648"/>
                            <a:ext cx="1329660" cy="190519"/>
                          </a:xfrm>
                          <a:prstGeom prst="rect">
                            <a:avLst/>
                          </a:prstGeom>
                          <a:ln>
                            <a:noFill/>
                          </a:ln>
                        </wps:spPr>
                        <wps:txbx>
                          <w:txbxContent>
                            <w:p w14:paraId="6E2A2DBC" w14:textId="77777777" w:rsidR="002900C8" w:rsidRDefault="002E3F78">
                              <w:r>
                                <w:rPr>
                                  <w:rFonts w:ascii="Arial" w:eastAsia="Arial" w:hAnsi="Arial" w:cs="Arial"/>
                                  <w:color w:val="0D0D0D"/>
                                  <w:sz w:val="24"/>
                                </w:rPr>
                                <w:t>their education</w:t>
                              </w:r>
                            </w:p>
                          </w:txbxContent>
                        </wps:txbx>
                        <wps:bodyPr horzOverflow="overflow" vert="horz" lIns="0" tIns="0" rIns="0" bIns="0" rtlCol="0">
                          <a:noAutofit/>
                        </wps:bodyPr>
                      </wps:wsp>
                      <wps:wsp>
                        <wps:cNvPr id="572" name="Rectangle 572"/>
                        <wps:cNvSpPr/>
                        <wps:spPr>
                          <a:xfrm>
                            <a:off x="1074674" y="879648"/>
                            <a:ext cx="113102" cy="190519"/>
                          </a:xfrm>
                          <a:prstGeom prst="rect">
                            <a:avLst/>
                          </a:prstGeom>
                          <a:ln>
                            <a:noFill/>
                          </a:ln>
                        </wps:spPr>
                        <wps:txbx>
                          <w:txbxContent>
                            <w:p w14:paraId="46D180D7" w14:textId="77777777" w:rsidR="002900C8" w:rsidRDefault="002E3F78">
                              <w:r>
                                <w:rPr>
                                  <w:rFonts w:ascii="Arial" w:eastAsia="Arial" w:hAnsi="Arial" w:cs="Arial"/>
                                  <w:color w:val="0D0D0D"/>
                                  <w:sz w:val="24"/>
                                </w:rPr>
                                <w:t xml:space="preserve">. </w:t>
                              </w:r>
                            </w:p>
                          </w:txbxContent>
                        </wps:txbx>
                        <wps:bodyPr horzOverflow="overflow" vert="horz" lIns="0" tIns="0" rIns="0" bIns="0" rtlCol="0">
                          <a:noAutofit/>
                        </wps:bodyPr>
                      </wps:wsp>
                      <wps:wsp>
                        <wps:cNvPr id="573" name="Rectangle 573"/>
                        <wps:cNvSpPr/>
                        <wps:spPr>
                          <a:xfrm>
                            <a:off x="1158494" y="879648"/>
                            <a:ext cx="5935835" cy="190519"/>
                          </a:xfrm>
                          <a:prstGeom prst="rect">
                            <a:avLst/>
                          </a:prstGeom>
                          <a:ln>
                            <a:noFill/>
                          </a:ln>
                        </wps:spPr>
                        <wps:txbx>
                          <w:txbxContent>
                            <w:p w14:paraId="6F5BF65F" w14:textId="77777777" w:rsidR="002900C8" w:rsidRDefault="002E3F78">
                              <w:r>
                                <w:rPr>
                                  <w:rFonts w:ascii="Arial" w:eastAsia="Arial" w:hAnsi="Arial" w:cs="Arial"/>
                                  <w:color w:val="0D0D0D"/>
                                  <w:sz w:val="24"/>
                                </w:rPr>
                                <w:t xml:space="preserve">We strongly believe that disadvantage is an economic label, not a </w:t>
                              </w:r>
                            </w:p>
                          </w:txbxContent>
                        </wps:txbx>
                        <wps:bodyPr horzOverflow="overflow" vert="horz" lIns="0" tIns="0" rIns="0" bIns="0" rtlCol="0">
                          <a:noAutofit/>
                        </wps:bodyPr>
                      </wps:wsp>
                      <wps:wsp>
                        <wps:cNvPr id="574" name="Rectangle 574"/>
                        <wps:cNvSpPr/>
                        <wps:spPr>
                          <a:xfrm>
                            <a:off x="73457" y="1089960"/>
                            <a:ext cx="2498382" cy="190519"/>
                          </a:xfrm>
                          <a:prstGeom prst="rect">
                            <a:avLst/>
                          </a:prstGeom>
                          <a:ln>
                            <a:noFill/>
                          </a:ln>
                        </wps:spPr>
                        <wps:txbx>
                          <w:txbxContent>
                            <w:p w14:paraId="597A163F" w14:textId="77777777" w:rsidR="002900C8" w:rsidRDefault="002E3F78">
                              <w:r>
                                <w:rPr>
                                  <w:rFonts w:ascii="Arial" w:eastAsia="Arial" w:hAnsi="Arial" w:cs="Arial"/>
                                  <w:color w:val="0D0D0D"/>
                                  <w:sz w:val="24"/>
                                </w:rPr>
                                <w:t xml:space="preserve">decider of academic ability. </w:t>
                              </w:r>
                            </w:p>
                          </w:txbxContent>
                        </wps:txbx>
                        <wps:bodyPr horzOverflow="overflow" vert="horz" lIns="0" tIns="0" rIns="0" bIns="0" rtlCol="0">
                          <a:noAutofit/>
                        </wps:bodyPr>
                      </wps:wsp>
                      <wps:wsp>
                        <wps:cNvPr id="575" name="Rectangle 575"/>
                        <wps:cNvSpPr/>
                        <wps:spPr>
                          <a:xfrm>
                            <a:off x="1954403" y="1089960"/>
                            <a:ext cx="5224994" cy="190519"/>
                          </a:xfrm>
                          <a:prstGeom prst="rect">
                            <a:avLst/>
                          </a:prstGeom>
                          <a:ln>
                            <a:noFill/>
                          </a:ln>
                        </wps:spPr>
                        <wps:txbx>
                          <w:txbxContent>
                            <w:p w14:paraId="12A98774" w14:textId="77777777" w:rsidR="002900C8" w:rsidRDefault="002E3F78">
                              <w:r>
                                <w:rPr>
                                  <w:rFonts w:ascii="Arial" w:eastAsia="Arial" w:hAnsi="Arial" w:cs="Arial"/>
                                  <w:color w:val="0D0D0D"/>
                                  <w:sz w:val="24"/>
                                </w:rPr>
                                <w:t>The number of children in receipt of the PPG varies widely</w:t>
                              </w:r>
                            </w:p>
                          </w:txbxContent>
                        </wps:txbx>
                        <wps:bodyPr horzOverflow="overflow" vert="horz" lIns="0" tIns="0" rIns="0" bIns="0" rtlCol="0">
                          <a:noAutofit/>
                        </wps:bodyPr>
                      </wps:wsp>
                      <wps:wsp>
                        <wps:cNvPr id="576" name="Rectangle 576"/>
                        <wps:cNvSpPr/>
                        <wps:spPr>
                          <a:xfrm>
                            <a:off x="5886958" y="1089960"/>
                            <a:ext cx="56348" cy="190519"/>
                          </a:xfrm>
                          <a:prstGeom prst="rect">
                            <a:avLst/>
                          </a:prstGeom>
                          <a:ln>
                            <a:noFill/>
                          </a:ln>
                        </wps:spPr>
                        <wps:txbx>
                          <w:txbxContent>
                            <w:p w14:paraId="7896954B" w14:textId="77777777" w:rsidR="002900C8" w:rsidRDefault="002E3F78">
                              <w:r>
                                <w:rPr>
                                  <w:rFonts w:ascii="Arial" w:eastAsia="Arial" w:hAnsi="Arial" w:cs="Arial"/>
                                  <w:color w:val="0D0D0D"/>
                                  <w:sz w:val="24"/>
                                </w:rPr>
                                <w:t xml:space="preserve"> </w:t>
                              </w:r>
                            </w:p>
                          </w:txbxContent>
                        </wps:txbx>
                        <wps:bodyPr horzOverflow="overflow" vert="horz" lIns="0" tIns="0" rIns="0" bIns="0" rtlCol="0">
                          <a:noAutofit/>
                        </wps:bodyPr>
                      </wps:wsp>
                      <wps:wsp>
                        <wps:cNvPr id="577" name="Rectangle 577"/>
                        <wps:cNvSpPr/>
                        <wps:spPr>
                          <a:xfrm>
                            <a:off x="73457" y="1300272"/>
                            <a:ext cx="1252029" cy="190519"/>
                          </a:xfrm>
                          <a:prstGeom prst="rect">
                            <a:avLst/>
                          </a:prstGeom>
                          <a:ln>
                            <a:noFill/>
                          </a:ln>
                        </wps:spPr>
                        <wps:txbx>
                          <w:txbxContent>
                            <w:p w14:paraId="12E2802F" w14:textId="77777777" w:rsidR="002900C8" w:rsidRDefault="002E3F78">
                              <w:r>
                                <w:rPr>
                                  <w:rFonts w:ascii="Arial" w:eastAsia="Arial" w:hAnsi="Arial" w:cs="Arial"/>
                                  <w:color w:val="0D0D0D"/>
                                  <w:sz w:val="24"/>
                                </w:rPr>
                                <w:t>in our schools</w:t>
                              </w:r>
                            </w:p>
                          </w:txbxContent>
                        </wps:txbx>
                        <wps:bodyPr horzOverflow="overflow" vert="horz" lIns="0" tIns="0" rIns="0" bIns="0" rtlCol="0">
                          <a:noAutofit/>
                        </wps:bodyPr>
                      </wps:wsp>
                      <wps:wsp>
                        <wps:cNvPr id="578" name="Rectangle 578"/>
                        <wps:cNvSpPr/>
                        <wps:spPr>
                          <a:xfrm>
                            <a:off x="1015238" y="1300272"/>
                            <a:ext cx="56348" cy="190519"/>
                          </a:xfrm>
                          <a:prstGeom prst="rect">
                            <a:avLst/>
                          </a:prstGeom>
                          <a:ln>
                            <a:noFill/>
                          </a:ln>
                        </wps:spPr>
                        <wps:txbx>
                          <w:txbxContent>
                            <w:p w14:paraId="6BBE9A0E" w14:textId="77777777" w:rsidR="002900C8" w:rsidRDefault="002E3F78">
                              <w:r>
                                <w:rPr>
                                  <w:rFonts w:ascii="Arial" w:eastAsia="Arial" w:hAnsi="Arial" w:cs="Arial"/>
                                  <w:color w:val="0D0D0D"/>
                                  <w:sz w:val="24"/>
                                </w:rPr>
                                <w:t xml:space="preserve"> </w:t>
                              </w:r>
                            </w:p>
                          </w:txbxContent>
                        </wps:txbx>
                        <wps:bodyPr horzOverflow="overflow" vert="horz" lIns="0" tIns="0" rIns="0" bIns="0" rtlCol="0">
                          <a:noAutofit/>
                        </wps:bodyPr>
                      </wps:wsp>
                      <wps:wsp>
                        <wps:cNvPr id="579" name="Rectangle 579"/>
                        <wps:cNvSpPr/>
                        <wps:spPr>
                          <a:xfrm>
                            <a:off x="1056386" y="1300272"/>
                            <a:ext cx="4932510" cy="190519"/>
                          </a:xfrm>
                          <a:prstGeom prst="rect">
                            <a:avLst/>
                          </a:prstGeom>
                          <a:ln>
                            <a:noFill/>
                          </a:ln>
                        </wps:spPr>
                        <wps:txbx>
                          <w:txbxContent>
                            <w:p w14:paraId="6360CA87" w14:textId="77777777" w:rsidR="002900C8" w:rsidRDefault="002E3F78">
                              <w:r>
                                <w:rPr>
                                  <w:rFonts w:ascii="Arial" w:eastAsia="Arial" w:hAnsi="Arial" w:cs="Arial"/>
                                  <w:color w:val="0D0D0D"/>
                                  <w:sz w:val="24"/>
                                </w:rPr>
                                <w:t>across the Trust and the CEO and Deputy CEO have d</w:t>
                              </w:r>
                            </w:p>
                          </w:txbxContent>
                        </wps:txbx>
                        <wps:bodyPr horzOverflow="overflow" vert="horz" lIns="0" tIns="0" rIns="0" bIns="0" rtlCol="0">
                          <a:noAutofit/>
                        </wps:bodyPr>
                      </wps:wsp>
                      <wps:wsp>
                        <wps:cNvPr id="580" name="Rectangle 580"/>
                        <wps:cNvSpPr/>
                        <wps:spPr>
                          <a:xfrm>
                            <a:off x="4769485" y="1300272"/>
                            <a:ext cx="1576742" cy="190519"/>
                          </a:xfrm>
                          <a:prstGeom prst="rect">
                            <a:avLst/>
                          </a:prstGeom>
                          <a:ln>
                            <a:noFill/>
                          </a:ln>
                        </wps:spPr>
                        <wps:txbx>
                          <w:txbxContent>
                            <w:p w14:paraId="13EF0F63" w14:textId="77777777" w:rsidR="002900C8" w:rsidRDefault="002E3F78">
                              <w:proofErr w:type="spellStart"/>
                              <w:r>
                                <w:rPr>
                                  <w:rFonts w:ascii="Arial" w:eastAsia="Arial" w:hAnsi="Arial" w:cs="Arial"/>
                                  <w:color w:val="0D0D0D"/>
                                  <w:sz w:val="24"/>
                                </w:rPr>
                                <w:t>eveloped</w:t>
                              </w:r>
                              <w:proofErr w:type="spellEnd"/>
                              <w:r>
                                <w:rPr>
                                  <w:rFonts w:ascii="Arial" w:eastAsia="Arial" w:hAnsi="Arial" w:cs="Arial"/>
                                  <w:color w:val="0D0D0D"/>
                                  <w:sz w:val="24"/>
                                </w:rPr>
                                <w:t xml:space="preserve"> a scale </w:t>
                              </w:r>
                            </w:p>
                          </w:txbxContent>
                        </wps:txbx>
                        <wps:bodyPr horzOverflow="overflow" vert="horz" lIns="0" tIns="0" rIns="0" bIns="0" rtlCol="0">
                          <a:noAutofit/>
                        </wps:bodyPr>
                      </wps:wsp>
                      <wps:wsp>
                        <wps:cNvPr id="581" name="Rectangle 581"/>
                        <wps:cNvSpPr/>
                        <wps:spPr>
                          <a:xfrm>
                            <a:off x="73457" y="1510584"/>
                            <a:ext cx="5812193" cy="190519"/>
                          </a:xfrm>
                          <a:prstGeom prst="rect">
                            <a:avLst/>
                          </a:prstGeom>
                          <a:ln>
                            <a:noFill/>
                          </a:ln>
                        </wps:spPr>
                        <wps:txbx>
                          <w:txbxContent>
                            <w:p w14:paraId="5EC1BDAA" w14:textId="77777777" w:rsidR="002900C8" w:rsidRDefault="002E3F78">
                              <w:r>
                                <w:rPr>
                                  <w:rFonts w:ascii="Arial" w:eastAsia="Arial" w:hAnsi="Arial" w:cs="Arial"/>
                                  <w:color w:val="0D0D0D"/>
                                  <w:sz w:val="24"/>
                                </w:rPr>
                                <w:t>that determines the amount each individual Academy will receive</w:t>
                              </w:r>
                            </w:p>
                          </w:txbxContent>
                        </wps:txbx>
                        <wps:bodyPr horzOverflow="overflow" vert="horz" lIns="0" tIns="0" rIns="0" bIns="0" rtlCol="0">
                          <a:noAutofit/>
                        </wps:bodyPr>
                      </wps:wsp>
                      <wps:wsp>
                        <wps:cNvPr id="582" name="Rectangle 582"/>
                        <wps:cNvSpPr/>
                        <wps:spPr>
                          <a:xfrm>
                            <a:off x="4447921" y="1510584"/>
                            <a:ext cx="56348" cy="190519"/>
                          </a:xfrm>
                          <a:prstGeom prst="rect">
                            <a:avLst/>
                          </a:prstGeom>
                          <a:ln>
                            <a:noFill/>
                          </a:ln>
                        </wps:spPr>
                        <wps:txbx>
                          <w:txbxContent>
                            <w:p w14:paraId="1A61673F" w14:textId="77777777" w:rsidR="002900C8" w:rsidRDefault="002E3F78">
                              <w:r>
                                <w:rPr>
                                  <w:rFonts w:ascii="Arial" w:eastAsia="Arial" w:hAnsi="Arial" w:cs="Arial"/>
                                  <w:color w:val="0D0D0D"/>
                                  <w:sz w:val="24"/>
                                </w:rPr>
                                <w:t xml:space="preserve"> </w:t>
                              </w:r>
                            </w:p>
                          </w:txbxContent>
                        </wps:txbx>
                        <wps:bodyPr horzOverflow="overflow" vert="horz" lIns="0" tIns="0" rIns="0" bIns="0" rtlCol="0">
                          <a:noAutofit/>
                        </wps:bodyPr>
                      </wps:wsp>
                      <wps:wsp>
                        <wps:cNvPr id="583" name="Rectangle 583"/>
                        <wps:cNvSpPr/>
                        <wps:spPr>
                          <a:xfrm>
                            <a:off x="4490594" y="1510584"/>
                            <a:ext cx="1923547" cy="190519"/>
                          </a:xfrm>
                          <a:prstGeom prst="rect">
                            <a:avLst/>
                          </a:prstGeom>
                          <a:ln>
                            <a:noFill/>
                          </a:ln>
                        </wps:spPr>
                        <wps:txbx>
                          <w:txbxContent>
                            <w:p w14:paraId="37CB68E0" w14:textId="77777777" w:rsidR="002900C8" w:rsidRDefault="002E3F78">
                              <w:r>
                                <w:rPr>
                                  <w:rFonts w:ascii="Arial" w:eastAsia="Arial" w:hAnsi="Arial" w:cs="Arial"/>
                                  <w:color w:val="0D0D0D"/>
                                  <w:sz w:val="24"/>
                                </w:rPr>
                                <w:t xml:space="preserve">to spend in their own </w:t>
                              </w:r>
                            </w:p>
                          </w:txbxContent>
                        </wps:txbx>
                        <wps:bodyPr horzOverflow="overflow" vert="horz" lIns="0" tIns="0" rIns="0" bIns="0" rtlCol="0">
                          <a:noAutofit/>
                        </wps:bodyPr>
                      </wps:wsp>
                      <wps:wsp>
                        <wps:cNvPr id="584" name="Rectangle 584"/>
                        <wps:cNvSpPr/>
                        <wps:spPr>
                          <a:xfrm>
                            <a:off x="73457" y="1720896"/>
                            <a:ext cx="587604" cy="190519"/>
                          </a:xfrm>
                          <a:prstGeom prst="rect">
                            <a:avLst/>
                          </a:prstGeom>
                          <a:ln>
                            <a:noFill/>
                          </a:ln>
                        </wps:spPr>
                        <wps:txbx>
                          <w:txbxContent>
                            <w:p w14:paraId="701744BF" w14:textId="77777777" w:rsidR="002900C8" w:rsidRDefault="002E3F78">
                              <w:r>
                                <w:rPr>
                                  <w:rFonts w:ascii="Arial" w:eastAsia="Arial" w:hAnsi="Arial" w:cs="Arial"/>
                                  <w:color w:val="0D0D0D"/>
                                  <w:sz w:val="24"/>
                                </w:rPr>
                                <w:t>school</w:t>
                              </w:r>
                            </w:p>
                          </w:txbxContent>
                        </wps:txbx>
                        <wps:bodyPr horzOverflow="overflow" vert="horz" lIns="0" tIns="0" rIns="0" bIns="0" rtlCol="0">
                          <a:noAutofit/>
                        </wps:bodyPr>
                      </wps:wsp>
                      <wps:wsp>
                        <wps:cNvPr id="585" name="Rectangle 585"/>
                        <wps:cNvSpPr/>
                        <wps:spPr>
                          <a:xfrm>
                            <a:off x="515417" y="1720896"/>
                            <a:ext cx="113102" cy="190519"/>
                          </a:xfrm>
                          <a:prstGeom prst="rect">
                            <a:avLst/>
                          </a:prstGeom>
                          <a:ln>
                            <a:noFill/>
                          </a:ln>
                        </wps:spPr>
                        <wps:txbx>
                          <w:txbxContent>
                            <w:p w14:paraId="10970D93" w14:textId="77777777" w:rsidR="002900C8" w:rsidRDefault="002E3F78">
                              <w:r>
                                <w:rPr>
                                  <w:rFonts w:ascii="Arial" w:eastAsia="Arial" w:hAnsi="Arial" w:cs="Arial"/>
                                  <w:color w:val="0D0D0D"/>
                                  <w:sz w:val="24"/>
                                </w:rPr>
                                <w:t xml:space="preserve">. </w:t>
                              </w:r>
                            </w:p>
                          </w:txbxContent>
                        </wps:txbx>
                        <wps:bodyPr horzOverflow="overflow" vert="horz" lIns="0" tIns="0" rIns="0" bIns="0" rtlCol="0">
                          <a:noAutofit/>
                        </wps:bodyPr>
                      </wps:wsp>
                      <wps:wsp>
                        <wps:cNvPr id="586" name="Rectangle 586"/>
                        <wps:cNvSpPr/>
                        <wps:spPr>
                          <a:xfrm>
                            <a:off x="600710" y="1720896"/>
                            <a:ext cx="2250287" cy="190519"/>
                          </a:xfrm>
                          <a:prstGeom prst="rect">
                            <a:avLst/>
                          </a:prstGeom>
                          <a:ln>
                            <a:noFill/>
                          </a:ln>
                        </wps:spPr>
                        <wps:txbx>
                          <w:txbxContent>
                            <w:p w14:paraId="6046461E" w14:textId="77777777" w:rsidR="002900C8" w:rsidRDefault="002E3F78">
                              <w:r>
                                <w:rPr>
                                  <w:rFonts w:ascii="Arial" w:eastAsia="Arial" w:hAnsi="Arial" w:cs="Arial"/>
                                  <w:color w:val="0D0D0D"/>
                                  <w:sz w:val="24"/>
                                </w:rPr>
                                <w:t>The responsibility of over</w:t>
                              </w:r>
                            </w:p>
                          </w:txbxContent>
                        </wps:txbx>
                        <wps:bodyPr horzOverflow="overflow" vert="horz" lIns="0" tIns="0" rIns="0" bIns="0" rtlCol="0">
                          <a:noAutofit/>
                        </wps:bodyPr>
                      </wps:wsp>
                      <wps:wsp>
                        <wps:cNvPr id="587" name="Rectangle 587"/>
                        <wps:cNvSpPr/>
                        <wps:spPr>
                          <a:xfrm>
                            <a:off x="2294255" y="1720896"/>
                            <a:ext cx="67496" cy="190519"/>
                          </a:xfrm>
                          <a:prstGeom prst="rect">
                            <a:avLst/>
                          </a:prstGeom>
                          <a:ln>
                            <a:noFill/>
                          </a:ln>
                        </wps:spPr>
                        <wps:txbx>
                          <w:txbxContent>
                            <w:p w14:paraId="3B54B94D" w14:textId="77777777" w:rsidR="002900C8" w:rsidRDefault="002E3F78">
                              <w:r>
                                <w:rPr>
                                  <w:rFonts w:ascii="Arial" w:eastAsia="Arial" w:hAnsi="Arial" w:cs="Arial"/>
                                  <w:color w:val="0D0D0D"/>
                                  <w:sz w:val="24"/>
                                </w:rPr>
                                <w:t>-</w:t>
                              </w:r>
                            </w:p>
                          </w:txbxContent>
                        </wps:txbx>
                        <wps:bodyPr horzOverflow="overflow" vert="horz" lIns="0" tIns="0" rIns="0" bIns="0" rtlCol="0">
                          <a:noAutofit/>
                        </wps:bodyPr>
                      </wps:wsp>
                      <wps:wsp>
                        <wps:cNvPr id="588" name="Rectangle 588"/>
                        <wps:cNvSpPr/>
                        <wps:spPr>
                          <a:xfrm>
                            <a:off x="2344547" y="1720896"/>
                            <a:ext cx="4584082" cy="190519"/>
                          </a:xfrm>
                          <a:prstGeom prst="rect">
                            <a:avLst/>
                          </a:prstGeom>
                          <a:ln>
                            <a:noFill/>
                          </a:ln>
                        </wps:spPr>
                        <wps:txbx>
                          <w:txbxContent>
                            <w:p w14:paraId="389E05B7" w14:textId="77777777" w:rsidR="002900C8" w:rsidRDefault="002E3F78">
                              <w:r>
                                <w:rPr>
                                  <w:rFonts w:ascii="Arial" w:eastAsia="Arial" w:hAnsi="Arial" w:cs="Arial"/>
                                  <w:color w:val="0D0D0D"/>
                                  <w:sz w:val="24"/>
                                </w:rPr>
                                <w:t xml:space="preserve">seeing the support, attainment and engagement of </w:t>
                              </w:r>
                            </w:p>
                          </w:txbxContent>
                        </wps:txbx>
                        <wps:bodyPr horzOverflow="overflow" vert="horz" lIns="0" tIns="0" rIns="0" bIns="0" rtlCol="0">
                          <a:noAutofit/>
                        </wps:bodyPr>
                      </wps:wsp>
                      <wps:wsp>
                        <wps:cNvPr id="589" name="Rectangle 589"/>
                        <wps:cNvSpPr/>
                        <wps:spPr>
                          <a:xfrm>
                            <a:off x="73457" y="1931589"/>
                            <a:ext cx="7656690" cy="190519"/>
                          </a:xfrm>
                          <a:prstGeom prst="rect">
                            <a:avLst/>
                          </a:prstGeom>
                          <a:ln>
                            <a:noFill/>
                          </a:ln>
                        </wps:spPr>
                        <wps:txbx>
                          <w:txbxContent>
                            <w:p w14:paraId="4B62FC27" w14:textId="77777777" w:rsidR="002900C8" w:rsidRDefault="002E3F78">
                              <w:r>
                                <w:rPr>
                                  <w:rFonts w:ascii="Arial" w:eastAsia="Arial" w:hAnsi="Arial" w:cs="Arial"/>
                                  <w:color w:val="0D0D0D"/>
                                  <w:sz w:val="24"/>
                                </w:rPr>
                                <w:t xml:space="preserve">children receiving the additional funding is a shared one amongst the Directors of the </w:t>
                              </w:r>
                            </w:p>
                          </w:txbxContent>
                        </wps:txbx>
                        <wps:bodyPr horzOverflow="overflow" vert="horz" lIns="0" tIns="0" rIns="0" bIns="0" rtlCol="0">
                          <a:noAutofit/>
                        </wps:bodyPr>
                      </wps:wsp>
                      <wps:wsp>
                        <wps:cNvPr id="590" name="Rectangle 590"/>
                        <wps:cNvSpPr/>
                        <wps:spPr>
                          <a:xfrm>
                            <a:off x="73457" y="2141901"/>
                            <a:ext cx="461530" cy="190519"/>
                          </a:xfrm>
                          <a:prstGeom prst="rect">
                            <a:avLst/>
                          </a:prstGeom>
                          <a:ln>
                            <a:noFill/>
                          </a:ln>
                        </wps:spPr>
                        <wps:txbx>
                          <w:txbxContent>
                            <w:p w14:paraId="7E63F747" w14:textId="77777777" w:rsidR="002900C8" w:rsidRDefault="002E3F78">
                              <w:r>
                                <w:rPr>
                                  <w:rFonts w:ascii="Arial" w:eastAsia="Arial" w:hAnsi="Arial" w:cs="Arial"/>
                                  <w:color w:val="0D0D0D"/>
                                  <w:sz w:val="24"/>
                                </w:rPr>
                                <w:t>Trust</w:t>
                              </w:r>
                            </w:p>
                          </w:txbxContent>
                        </wps:txbx>
                        <wps:bodyPr horzOverflow="overflow" vert="horz" lIns="0" tIns="0" rIns="0" bIns="0" rtlCol="0">
                          <a:noAutofit/>
                        </wps:bodyPr>
                      </wps:wsp>
                      <wps:wsp>
                        <wps:cNvPr id="591" name="Rectangle 591"/>
                        <wps:cNvSpPr/>
                        <wps:spPr>
                          <a:xfrm>
                            <a:off x="420929" y="2141901"/>
                            <a:ext cx="1486746" cy="190519"/>
                          </a:xfrm>
                          <a:prstGeom prst="rect">
                            <a:avLst/>
                          </a:prstGeom>
                          <a:ln>
                            <a:noFill/>
                          </a:ln>
                        </wps:spPr>
                        <wps:txbx>
                          <w:txbxContent>
                            <w:p w14:paraId="45F0441C" w14:textId="77777777" w:rsidR="002900C8" w:rsidRDefault="002E3F78">
                              <w:r>
                                <w:rPr>
                                  <w:rFonts w:ascii="Arial" w:eastAsia="Arial" w:hAnsi="Arial" w:cs="Arial"/>
                                  <w:color w:val="0D0D0D"/>
                                  <w:sz w:val="24"/>
                                </w:rPr>
                                <w:t>, and particularly</w:t>
                              </w:r>
                            </w:p>
                          </w:txbxContent>
                        </wps:txbx>
                        <wps:bodyPr horzOverflow="overflow" vert="horz" lIns="0" tIns="0" rIns="0" bIns="0" rtlCol="0">
                          <a:noAutofit/>
                        </wps:bodyPr>
                      </wps:wsp>
                      <wps:wsp>
                        <wps:cNvPr id="592" name="Rectangle 592"/>
                        <wps:cNvSpPr/>
                        <wps:spPr>
                          <a:xfrm>
                            <a:off x="1539494" y="2141901"/>
                            <a:ext cx="56348" cy="190519"/>
                          </a:xfrm>
                          <a:prstGeom prst="rect">
                            <a:avLst/>
                          </a:prstGeom>
                          <a:ln>
                            <a:noFill/>
                          </a:ln>
                        </wps:spPr>
                        <wps:txbx>
                          <w:txbxContent>
                            <w:p w14:paraId="011F1669" w14:textId="77777777" w:rsidR="002900C8" w:rsidRDefault="002E3F78">
                              <w:r>
                                <w:rPr>
                                  <w:rFonts w:ascii="Arial" w:eastAsia="Arial" w:hAnsi="Arial" w:cs="Arial"/>
                                  <w:color w:val="0D0D0D"/>
                                  <w:sz w:val="24"/>
                                </w:rPr>
                                <w:t xml:space="preserve"> </w:t>
                              </w:r>
                            </w:p>
                          </w:txbxContent>
                        </wps:txbx>
                        <wps:bodyPr horzOverflow="overflow" vert="horz" lIns="0" tIns="0" rIns="0" bIns="0" rtlCol="0">
                          <a:noAutofit/>
                        </wps:bodyPr>
                      </wps:wsp>
                      <wps:wsp>
                        <wps:cNvPr id="593" name="Rectangle 593"/>
                        <wps:cNvSpPr/>
                        <wps:spPr>
                          <a:xfrm>
                            <a:off x="1582166" y="2141901"/>
                            <a:ext cx="5674971" cy="190519"/>
                          </a:xfrm>
                          <a:prstGeom prst="rect">
                            <a:avLst/>
                          </a:prstGeom>
                          <a:ln>
                            <a:noFill/>
                          </a:ln>
                        </wps:spPr>
                        <wps:txbx>
                          <w:txbxContent>
                            <w:p w14:paraId="6BF81A2A" w14:textId="77777777" w:rsidR="002900C8" w:rsidRDefault="002E3F78">
                              <w:r>
                                <w:rPr>
                                  <w:rFonts w:ascii="Arial" w:eastAsia="Arial" w:hAnsi="Arial" w:cs="Arial"/>
                                  <w:color w:val="0D0D0D"/>
                                  <w:sz w:val="24"/>
                                </w:rPr>
                                <w:t xml:space="preserve">the Director of Inclusion, working closely with the Inclusion and </w:t>
                              </w:r>
                            </w:p>
                          </w:txbxContent>
                        </wps:txbx>
                        <wps:bodyPr horzOverflow="overflow" vert="horz" lIns="0" tIns="0" rIns="0" bIns="0" rtlCol="0">
                          <a:noAutofit/>
                        </wps:bodyPr>
                      </wps:wsp>
                      <wps:wsp>
                        <wps:cNvPr id="594" name="Rectangle 594"/>
                        <wps:cNvSpPr/>
                        <wps:spPr>
                          <a:xfrm>
                            <a:off x="73457" y="2352213"/>
                            <a:ext cx="5731522" cy="190519"/>
                          </a:xfrm>
                          <a:prstGeom prst="rect">
                            <a:avLst/>
                          </a:prstGeom>
                          <a:ln>
                            <a:noFill/>
                          </a:ln>
                        </wps:spPr>
                        <wps:txbx>
                          <w:txbxContent>
                            <w:p w14:paraId="23C72A96" w14:textId="77777777" w:rsidR="002900C8" w:rsidRDefault="002E3F78">
                              <w:r>
                                <w:rPr>
                                  <w:rFonts w:ascii="Arial" w:eastAsia="Arial" w:hAnsi="Arial" w:cs="Arial"/>
                                  <w:color w:val="0D0D0D"/>
                                  <w:sz w:val="24"/>
                                </w:rPr>
                                <w:t>Improvement Hub (IIH) who lead on inclusion in our Academies.</w:t>
                              </w:r>
                            </w:p>
                          </w:txbxContent>
                        </wps:txbx>
                        <wps:bodyPr horzOverflow="overflow" vert="horz" lIns="0" tIns="0" rIns="0" bIns="0" rtlCol="0">
                          <a:noAutofit/>
                        </wps:bodyPr>
                      </wps:wsp>
                      <wps:wsp>
                        <wps:cNvPr id="595" name="Rectangle 595"/>
                        <wps:cNvSpPr/>
                        <wps:spPr>
                          <a:xfrm>
                            <a:off x="4385437" y="2352213"/>
                            <a:ext cx="56348" cy="190519"/>
                          </a:xfrm>
                          <a:prstGeom prst="rect">
                            <a:avLst/>
                          </a:prstGeom>
                          <a:ln>
                            <a:noFill/>
                          </a:ln>
                        </wps:spPr>
                        <wps:txbx>
                          <w:txbxContent>
                            <w:p w14:paraId="28372130" w14:textId="77777777" w:rsidR="002900C8" w:rsidRDefault="002E3F78">
                              <w:r>
                                <w:rPr>
                                  <w:rFonts w:ascii="Arial" w:eastAsia="Arial" w:hAnsi="Arial" w:cs="Arial"/>
                                  <w:color w:val="0D0D0D"/>
                                  <w:sz w:val="24"/>
                                </w:rPr>
                                <w:t xml:space="preserve"> </w:t>
                              </w:r>
                            </w:p>
                          </w:txbxContent>
                        </wps:txbx>
                        <wps:bodyPr horzOverflow="overflow" vert="horz" lIns="0" tIns="0" rIns="0" bIns="0" rtlCol="0">
                          <a:noAutofit/>
                        </wps:bodyPr>
                      </wps:wsp>
                      <wps:wsp>
                        <wps:cNvPr id="596" name="Rectangle 596"/>
                        <wps:cNvSpPr/>
                        <wps:spPr>
                          <a:xfrm>
                            <a:off x="73457" y="2714925"/>
                            <a:ext cx="7352248" cy="190519"/>
                          </a:xfrm>
                          <a:prstGeom prst="rect">
                            <a:avLst/>
                          </a:prstGeom>
                          <a:ln>
                            <a:noFill/>
                          </a:ln>
                        </wps:spPr>
                        <wps:txbx>
                          <w:txbxContent>
                            <w:p w14:paraId="4EFB10BC" w14:textId="77777777" w:rsidR="002900C8" w:rsidRDefault="002E3F78">
                              <w:r>
                                <w:rPr>
                                  <w:rFonts w:ascii="Arial" w:eastAsia="Arial" w:hAnsi="Arial" w:cs="Arial"/>
                                  <w:color w:val="0D0D0D"/>
                                  <w:sz w:val="24"/>
                                </w:rPr>
                                <w:t xml:space="preserve">We make use of the EEF’s tiered approach to PP spending to help ensure we are </w:t>
                              </w:r>
                            </w:p>
                          </w:txbxContent>
                        </wps:txbx>
                        <wps:bodyPr horzOverflow="overflow" vert="horz" lIns="0" tIns="0" rIns="0" bIns="0" rtlCol="0">
                          <a:noAutofit/>
                        </wps:bodyPr>
                      </wps:wsp>
                      <wps:wsp>
                        <wps:cNvPr id="597" name="Rectangle 597"/>
                        <wps:cNvSpPr/>
                        <wps:spPr>
                          <a:xfrm>
                            <a:off x="73457" y="2925237"/>
                            <a:ext cx="3648862" cy="190519"/>
                          </a:xfrm>
                          <a:prstGeom prst="rect">
                            <a:avLst/>
                          </a:prstGeom>
                          <a:ln>
                            <a:noFill/>
                          </a:ln>
                        </wps:spPr>
                        <wps:txbx>
                          <w:txbxContent>
                            <w:p w14:paraId="5DC42EC6" w14:textId="77777777" w:rsidR="002900C8" w:rsidRDefault="002E3F78">
                              <w:r>
                                <w:rPr>
                                  <w:rFonts w:ascii="Arial" w:eastAsia="Arial" w:hAnsi="Arial" w:cs="Arial"/>
                                  <w:color w:val="0D0D0D"/>
                                  <w:sz w:val="24"/>
                                </w:rPr>
                                <w:t xml:space="preserve">making the best use of these resources. </w:t>
                              </w:r>
                            </w:p>
                          </w:txbxContent>
                        </wps:txbx>
                        <wps:bodyPr horzOverflow="overflow" vert="horz" lIns="0" tIns="0" rIns="0" bIns="0" rtlCol="0">
                          <a:noAutofit/>
                        </wps:bodyPr>
                      </wps:wsp>
                      <wps:wsp>
                        <wps:cNvPr id="598" name="Rectangle 598"/>
                        <wps:cNvSpPr/>
                        <wps:spPr>
                          <a:xfrm>
                            <a:off x="2818511" y="2925237"/>
                            <a:ext cx="56348" cy="190519"/>
                          </a:xfrm>
                          <a:prstGeom prst="rect">
                            <a:avLst/>
                          </a:prstGeom>
                          <a:ln>
                            <a:noFill/>
                          </a:ln>
                        </wps:spPr>
                        <wps:txbx>
                          <w:txbxContent>
                            <w:p w14:paraId="1221D1AE" w14:textId="77777777" w:rsidR="002900C8" w:rsidRDefault="002E3F78">
                              <w:r>
                                <w:rPr>
                                  <w:rFonts w:ascii="Arial" w:eastAsia="Arial" w:hAnsi="Arial" w:cs="Arial"/>
                                  <w:color w:val="0D0D0D"/>
                                  <w:sz w:val="24"/>
                                </w:rPr>
                                <w:t xml:space="preserve"> </w:t>
                              </w:r>
                            </w:p>
                          </w:txbxContent>
                        </wps:txbx>
                        <wps:bodyPr horzOverflow="overflow" vert="horz" lIns="0" tIns="0" rIns="0" bIns="0" rtlCol="0">
                          <a:noAutofit/>
                        </wps:bodyPr>
                      </wps:wsp>
                      <wps:wsp>
                        <wps:cNvPr id="599" name="Rectangle 599"/>
                        <wps:cNvSpPr/>
                        <wps:spPr>
                          <a:xfrm>
                            <a:off x="5792470" y="7069628"/>
                            <a:ext cx="56348" cy="190519"/>
                          </a:xfrm>
                          <a:prstGeom prst="rect">
                            <a:avLst/>
                          </a:prstGeom>
                          <a:ln>
                            <a:noFill/>
                          </a:ln>
                        </wps:spPr>
                        <wps:txbx>
                          <w:txbxContent>
                            <w:p w14:paraId="5BF41EB0" w14:textId="77777777" w:rsidR="002900C8" w:rsidRDefault="002E3F78">
                              <w:r>
                                <w:rPr>
                                  <w:rFonts w:ascii="Arial" w:eastAsia="Arial" w:hAnsi="Arial" w:cs="Arial"/>
                                  <w:color w:val="0D0D0D"/>
                                  <w:sz w:val="24"/>
                                </w:rPr>
                                <w:t xml:space="preserve"> </w:t>
                              </w:r>
                            </w:p>
                          </w:txbxContent>
                        </wps:txbx>
                        <wps:bodyPr horzOverflow="overflow" vert="horz" lIns="0" tIns="0" rIns="0" bIns="0" rtlCol="0">
                          <a:noAutofit/>
                        </wps:bodyPr>
                      </wps:wsp>
                      <wps:wsp>
                        <wps:cNvPr id="600" name="Rectangle 600"/>
                        <wps:cNvSpPr/>
                        <wps:spPr>
                          <a:xfrm>
                            <a:off x="73457" y="7400336"/>
                            <a:ext cx="123845" cy="190519"/>
                          </a:xfrm>
                          <a:prstGeom prst="rect">
                            <a:avLst/>
                          </a:prstGeom>
                          <a:ln>
                            <a:noFill/>
                          </a:ln>
                        </wps:spPr>
                        <wps:txbx>
                          <w:txbxContent>
                            <w:p w14:paraId="19E88483" w14:textId="77777777" w:rsidR="002900C8" w:rsidRDefault="002E3F78">
                              <w:r>
                                <w:rPr>
                                  <w:rFonts w:ascii="Arial" w:eastAsia="Arial" w:hAnsi="Arial" w:cs="Arial"/>
                                  <w:color w:val="0D0D0D"/>
                                  <w:sz w:val="24"/>
                                </w:rPr>
                                <w:t>T</w:t>
                              </w:r>
                            </w:p>
                          </w:txbxContent>
                        </wps:txbx>
                        <wps:bodyPr horzOverflow="overflow" vert="horz" lIns="0" tIns="0" rIns="0" bIns="0" rtlCol="0">
                          <a:noAutofit/>
                        </wps:bodyPr>
                      </wps:wsp>
                      <wps:wsp>
                        <wps:cNvPr id="601" name="Rectangle 601"/>
                        <wps:cNvSpPr/>
                        <wps:spPr>
                          <a:xfrm>
                            <a:off x="166421" y="7400336"/>
                            <a:ext cx="777527" cy="190519"/>
                          </a:xfrm>
                          <a:prstGeom prst="rect">
                            <a:avLst/>
                          </a:prstGeom>
                          <a:ln>
                            <a:noFill/>
                          </a:ln>
                        </wps:spPr>
                        <wps:txbx>
                          <w:txbxContent>
                            <w:p w14:paraId="3F224657" w14:textId="77777777" w:rsidR="002900C8" w:rsidRDefault="002E3F78">
                              <w:r>
                                <w:rPr>
                                  <w:rFonts w:ascii="Arial" w:eastAsia="Arial" w:hAnsi="Arial" w:cs="Arial"/>
                                  <w:color w:val="0D0D0D"/>
                                  <w:sz w:val="24"/>
                                </w:rPr>
                                <w:t>his Trust</w:t>
                              </w:r>
                            </w:p>
                          </w:txbxContent>
                        </wps:txbx>
                        <wps:bodyPr horzOverflow="overflow" vert="horz" lIns="0" tIns="0" rIns="0" bIns="0" rtlCol="0">
                          <a:noAutofit/>
                        </wps:bodyPr>
                      </wps:wsp>
                      <wps:wsp>
                        <wps:cNvPr id="602" name="Rectangle 602"/>
                        <wps:cNvSpPr/>
                        <wps:spPr>
                          <a:xfrm>
                            <a:off x="751586" y="7400336"/>
                            <a:ext cx="67496" cy="190519"/>
                          </a:xfrm>
                          <a:prstGeom prst="rect">
                            <a:avLst/>
                          </a:prstGeom>
                          <a:ln>
                            <a:noFill/>
                          </a:ln>
                        </wps:spPr>
                        <wps:txbx>
                          <w:txbxContent>
                            <w:p w14:paraId="642A7B75" w14:textId="77777777" w:rsidR="002900C8" w:rsidRDefault="002E3F78">
                              <w:r>
                                <w:rPr>
                                  <w:rFonts w:ascii="Arial" w:eastAsia="Arial" w:hAnsi="Arial" w:cs="Arial"/>
                                  <w:color w:val="0D0D0D"/>
                                  <w:sz w:val="24"/>
                                </w:rPr>
                                <w:t>-</w:t>
                              </w:r>
                            </w:p>
                          </w:txbxContent>
                        </wps:txbx>
                        <wps:bodyPr horzOverflow="overflow" vert="horz" lIns="0" tIns="0" rIns="0" bIns="0" rtlCol="0">
                          <a:noAutofit/>
                        </wps:bodyPr>
                      </wps:wsp>
                      <wps:wsp>
                        <wps:cNvPr id="603" name="Rectangle 603"/>
                        <wps:cNvSpPr/>
                        <wps:spPr>
                          <a:xfrm>
                            <a:off x="801878" y="7400336"/>
                            <a:ext cx="855968" cy="190519"/>
                          </a:xfrm>
                          <a:prstGeom prst="rect">
                            <a:avLst/>
                          </a:prstGeom>
                          <a:ln>
                            <a:noFill/>
                          </a:ln>
                        </wps:spPr>
                        <wps:txbx>
                          <w:txbxContent>
                            <w:p w14:paraId="3F7D0745" w14:textId="77777777" w:rsidR="002900C8" w:rsidRDefault="002E3F78">
                              <w:r>
                                <w:rPr>
                                  <w:rFonts w:ascii="Arial" w:eastAsia="Arial" w:hAnsi="Arial" w:cs="Arial"/>
                                  <w:color w:val="0D0D0D"/>
                                  <w:sz w:val="24"/>
                                </w:rPr>
                                <w:t>wide plan</w:t>
                              </w:r>
                            </w:p>
                          </w:txbxContent>
                        </wps:txbx>
                        <wps:bodyPr horzOverflow="overflow" vert="horz" lIns="0" tIns="0" rIns="0" bIns="0" rtlCol="0">
                          <a:noAutofit/>
                        </wps:bodyPr>
                      </wps:wsp>
                      <wps:wsp>
                        <wps:cNvPr id="604" name="Rectangle 604"/>
                        <wps:cNvSpPr/>
                        <wps:spPr>
                          <a:xfrm>
                            <a:off x="1446530" y="7400336"/>
                            <a:ext cx="56348" cy="190519"/>
                          </a:xfrm>
                          <a:prstGeom prst="rect">
                            <a:avLst/>
                          </a:prstGeom>
                          <a:ln>
                            <a:noFill/>
                          </a:ln>
                        </wps:spPr>
                        <wps:txbx>
                          <w:txbxContent>
                            <w:p w14:paraId="434B2DE0" w14:textId="77777777" w:rsidR="002900C8" w:rsidRDefault="002E3F78">
                              <w:r>
                                <w:rPr>
                                  <w:rFonts w:ascii="Arial" w:eastAsia="Arial" w:hAnsi="Arial" w:cs="Arial"/>
                                  <w:color w:val="0D0D0D"/>
                                  <w:sz w:val="24"/>
                                </w:rPr>
                                <w:t xml:space="preserve"> </w:t>
                              </w:r>
                            </w:p>
                          </w:txbxContent>
                        </wps:txbx>
                        <wps:bodyPr horzOverflow="overflow" vert="horz" lIns="0" tIns="0" rIns="0" bIns="0" rtlCol="0">
                          <a:noAutofit/>
                        </wps:bodyPr>
                      </wps:wsp>
                      <wps:wsp>
                        <wps:cNvPr id="605" name="Rectangle 605"/>
                        <wps:cNvSpPr/>
                        <wps:spPr>
                          <a:xfrm>
                            <a:off x="1489202" y="7400336"/>
                            <a:ext cx="797391" cy="190519"/>
                          </a:xfrm>
                          <a:prstGeom prst="rect">
                            <a:avLst/>
                          </a:prstGeom>
                          <a:ln>
                            <a:noFill/>
                          </a:ln>
                        </wps:spPr>
                        <wps:txbx>
                          <w:txbxContent>
                            <w:p w14:paraId="4A608924" w14:textId="77777777" w:rsidR="002900C8" w:rsidRDefault="002E3F78">
                              <w:r>
                                <w:rPr>
                                  <w:rFonts w:ascii="Arial" w:eastAsia="Arial" w:hAnsi="Arial" w:cs="Arial"/>
                                  <w:color w:val="0D0D0D"/>
                                  <w:sz w:val="24"/>
                                </w:rPr>
                                <w:t>is written</w:t>
                              </w:r>
                            </w:p>
                          </w:txbxContent>
                        </wps:txbx>
                        <wps:bodyPr horzOverflow="overflow" vert="horz" lIns="0" tIns="0" rIns="0" bIns="0" rtlCol="0">
                          <a:noAutofit/>
                        </wps:bodyPr>
                      </wps:wsp>
                      <wps:wsp>
                        <wps:cNvPr id="606" name="Rectangle 606"/>
                        <wps:cNvSpPr/>
                        <wps:spPr>
                          <a:xfrm>
                            <a:off x="2090039" y="7400336"/>
                            <a:ext cx="56348" cy="190519"/>
                          </a:xfrm>
                          <a:prstGeom prst="rect">
                            <a:avLst/>
                          </a:prstGeom>
                          <a:ln>
                            <a:noFill/>
                          </a:ln>
                        </wps:spPr>
                        <wps:txbx>
                          <w:txbxContent>
                            <w:p w14:paraId="07C4423F" w14:textId="77777777" w:rsidR="002900C8" w:rsidRDefault="002E3F78">
                              <w:r>
                                <w:rPr>
                                  <w:rFonts w:ascii="Arial" w:eastAsia="Arial" w:hAnsi="Arial" w:cs="Arial"/>
                                  <w:color w:val="0D0D0D"/>
                                  <w:sz w:val="24"/>
                                </w:rPr>
                                <w:t xml:space="preserve"> </w:t>
                              </w:r>
                            </w:p>
                          </w:txbxContent>
                        </wps:txbx>
                        <wps:bodyPr horzOverflow="overflow" vert="horz" lIns="0" tIns="0" rIns="0" bIns="0" rtlCol="0">
                          <a:noAutofit/>
                        </wps:bodyPr>
                      </wps:wsp>
                      <wps:wsp>
                        <wps:cNvPr id="607" name="Rectangle 607"/>
                        <wps:cNvSpPr/>
                        <wps:spPr>
                          <a:xfrm>
                            <a:off x="2132711" y="7400336"/>
                            <a:ext cx="900763" cy="190519"/>
                          </a:xfrm>
                          <a:prstGeom prst="rect">
                            <a:avLst/>
                          </a:prstGeom>
                          <a:ln>
                            <a:noFill/>
                          </a:ln>
                        </wps:spPr>
                        <wps:txbx>
                          <w:txbxContent>
                            <w:p w14:paraId="7641739C" w14:textId="77777777" w:rsidR="002900C8" w:rsidRDefault="002E3F78">
                              <w:r>
                                <w:rPr>
                                  <w:rFonts w:ascii="Arial" w:eastAsia="Arial" w:hAnsi="Arial" w:cs="Arial"/>
                                  <w:color w:val="0D0D0D"/>
                                  <w:sz w:val="24"/>
                                </w:rPr>
                                <w:t xml:space="preserve">to ensure </w:t>
                              </w:r>
                            </w:p>
                          </w:txbxContent>
                        </wps:txbx>
                        <wps:bodyPr horzOverflow="overflow" vert="horz" lIns="0" tIns="0" rIns="0" bIns="0" rtlCol="0">
                          <a:noAutofit/>
                        </wps:bodyPr>
                      </wps:wsp>
                      <wps:wsp>
                        <wps:cNvPr id="608" name="Rectangle 608"/>
                        <wps:cNvSpPr/>
                        <wps:spPr>
                          <a:xfrm>
                            <a:off x="2810891" y="7400336"/>
                            <a:ext cx="392412" cy="190519"/>
                          </a:xfrm>
                          <a:prstGeom prst="rect">
                            <a:avLst/>
                          </a:prstGeom>
                          <a:ln>
                            <a:noFill/>
                          </a:ln>
                        </wps:spPr>
                        <wps:txbx>
                          <w:txbxContent>
                            <w:p w14:paraId="566E086E" w14:textId="77777777" w:rsidR="002900C8" w:rsidRDefault="002E3F78">
                              <w:r>
                                <w:rPr>
                                  <w:rFonts w:ascii="Arial" w:eastAsia="Arial" w:hAnsi="Arial" w:cs="Arial"/>
                                  <w:color w:val="0D0D0D"/>
                                  <w:sz w:val="24"/>
                                </w:rPr>
                                <w:t xml:space="preserve">that </w:t>
                              </w:r>
                            </w:p>
                          </w:txbxContent>
                        </wps:txbx>
                        <wps:bodyPr horzOverflow="overflow" vert="horz" lIns="0" tIns="0" rIns="0" bIns="0" rtlCol="0">
                          <a:noAutofit/>
                        </wps:bodyPr>
                      </wps:wsp>
                      <wps:wsp>
                        <wps:cNvPr id="609" name="Rectangle 609"/>
                        <wps:cNvSpPr/>
                        <wps:spPr>
                          <a:xfrm>
                            <a:off x="3105023" y="7400336"/>
                            <a:ext cx="1802338" cy="190519"/>
                          </a:xfrm>
                          <a:prstGeom prst="rect">
                            <a:avLst/>
                          </a:prstGeom>
                          <a:ln>
                            <a:noFill/>
                          </a:ln>
                        </wps:spPr>
                        <wps:txbx>
                          <w:txbxContent>
                            <w:p w14:paraId="624A35C9" w14:textId="77777777" w:rsidR="002900C8" w:rsidRDefault="002E3F78">
                              <w:r>
                                <w:rPr>
                                  <w:rFonts w:ascii="Arial" w:eastAsia="Arial" w:hAnsi="Arial" w:cs="Arial"/>
                                  <w:color w:val="0D0D0D"/>
                                  <w:sz w:val="24"/>
                                </w:rPr>
                                <w:t xml:space="preserve">our initiatives reach </w:t>
                              </w:r>
                            </w:p>
                          </w:txbxContent>
                        </wps:txbx>
                        <wps:bodyPr horzOverflow="overflow" vert="horz" lIns="0" tIns="0" rIns="0" bIns="0" rtlCol="0">
                          <a:noAutofit/>
                        </wps:bodyPr>
                      </wps:wsp>
                      <wps:wsp>
                        <wps:cNvPr id="610" name="Rectangle 610"/>
                        <wps:cNvSpPr/>
                        <wps:spPr>
                          <a:xfrm>
                            <a:off x="4461637" y="7400336"/>
                            <a:ext cx="203300" cy="190519"/>
                          </a:xfrm>
                          <a:prstGeom prst="rect">
                            <a:avLst/>
                          </a:prstGeom>
                          <a:ln>
                            <a:noFill/>
                          </a:ln>
                        </wps:spPr>
                        <wps:txbx>
                          <w:txbxContent>
                            <w:p w14:paraId="5E76B6A1" w14:textId="77777777" w:rsidR="002900C8" w:rsidRDefault="002E3F78">
                              <w:r>
                                <w:rPr>
                                  <w:rFonts w:ascii="Arial" w:eastAsia="Arial" w:hAnsi="Arial" w:cs="Arial"/>
                                  <w:color w:val="0D0D0D"/>
                                  <w:sz w:val="24"/>
                                </w:rPr>
                                <w:t>all</w:t>
                              </w:r>
                            </w:p>
                          </w:txbxContent>
                        </wps:txbx>
                        <wps:bodyPr horzOverflow="overflow" vert="horz" lIns="0" tIns="0" rIns="0" bIns="0" rtlCol="0">
                          <a:noAutofit/>
                        </wps:bodyPr>
                      </wps:wsp>
                      <wps:wsp>
                        <wps:cNvPr id="611" name="Rectangle 611"/>
                        <wps:cNvSpPr/>
                        <wps:spPr>
                          <a:xfrm>
                            <a:off x="4614037" y="7400336"/>
                            <a:ext cx="56348" cy="190519"/>
                          </a:xfrm>
                          <a:prstGeom prst="rect">
                            <a:avLst/>
                          </a:prstGeom>
                          <a:ln>
                            <a:noFill/>
                          </a:ln>
                        </wps:spPr>
                        <wps:txbx>
                          <w:txbxContent>
                            <w:p w14:paraId="12C90B8E" w14:textId="77777777" w:rsidR="002900C8" w:rsidRDefault="002E3F78">
                              <w:r>
                                <w:rPr>
                                  <w:rFonts w:ascii="Arial" w:eastAsia="Arial" w:hAnsi="Arial" w:cs="Arial"/>
                                  <w:color w:val="0D0D0D"/>
                                  <w:sz w:val="24"/>
                                </w:rPr>
                                <w:t xml:space="preserve"> </w:t>
                              </w:r>
                            </w:p>
                          </w:txbxContent>
                        </wps:txbx>
                        <wps:bodyPr horzOverflow="overflow" vert="horz" lIns="0" tIns="0" rIns="0" bIns="0" rtlCol="0">
                          <a:noAutofit/>
                        </wps:bodyPr>
                      </wps:wsp>
                      <wps:wsp>
                        <wps:cNvPr id="612" name="Rectangle 612"/>
                        <wps:cNvSpPr/>
                        <wps:spPr>
                          <a:xfrm>
                            <a:off x="4655185" y="7400336"/>
                            <a:ext cx="1488165" cy="190519"/>
                          </a:xfrm>
                          <a:prstGeom prst="rect">
                            <a:avLst/>
                          </a:prstGeom>
                          <a:ln>
                            <a:noFill/>
                          </a:ln>
                        </wps:spPr>
                        <wps:txbx>
                          <w:txbxContent>
                            <w:p w14:paraId="652BD7C4" w14:textId="77777777" w:rsidR="002900C8" w:rsidRDefault="002E3F78">
                              <w:r>
                                <w:rPr>
                                  <w:rFonts w:ascii="Arial" w:eastAsia="Arial" w:hAnsi="Arial" w:cs="Arial"/>
                                  <w:color w:val="0D0D0D"/>
                                  <w:sz w:val="24"/>
                                </w:rPr>
                                <w:t xml:space="preserve">our schools and </w:t>
                              </w:r>
                            </w:p>
                          </w:txbxContent>
                        </wps:txbx>
                        <wps:bodyPr horzOverflow="overflow" vert="horz" lIns="0" tIns="0" rIns="0" bIns="0" rtlCol="0">
                          <a:noAutofit/>
                        </wps:bodyPr>
                      </wps:wsp>
                      <wps:wsp>
                        <wps:cNvPr id="613" name="Rectangle 613"/>
                        <wps:cNvSpPr/>
                        <wps:spPr>
                          <a:xfrm>
                            <a:off x="73457" y="7610648"/>
                            <a:ext cx="924884" cy="190519"/>
                          </a:xfrm>
                          <a:prstGeom prst="rect">
                            <a:avLst/>
                          </a:prstGeom>
                          <a:ln>
                            <a:noFill/>
                          </a:ln>
                        </wps:spPr>
                        <wps:txbx>
                          <w:txbxContent>
                            <w:p w14:paraId="759189B0" w14:textId="77777777" w:rsidR="002900C8" w:rsidRDefault="002E3F78">
                              <w:r>
                                <w:rPr>
                                  <w:rFonts w:ascii="Arial" w:eastAsia="Arial" w:hAnsi="Arial" w:cs="Arial"/>
                                  <w:color w:val="0D0D0D"/>
                                  <w:sz w:val="24"/>
                                </w:rPr>
                                <w:t xml:space="preserve">the pupils </w:t>
                              </w:r>
                            </w:p>
                          </w:txbxContent>
                        </wps:txbx>
                        <wps:bodyPr horzOverflow="overflow" vert="horz" lIns="0" tIns="0" rIns="0" bIns="0" rtlCol="0">
                          <a:noAutofit/>
                        </wps:bodyPr>
                      </wps:wsp>
                      <wps:wsp>
                        <wps:cNvPr id="614" name="Rectangle 614"/>
                        <wps:cNvSpPr/>
                        <wps:spPr>
                          <a:xfrm>
                            <a:off x="769874" y="7610648"/>
                            <a:ext cx="743677" cy="190519"/>
                          </a:xfrm>
                          <a:prstGeom prst="rect">
                            <a:avLst/>
                          </a:prstGeom>
                          <a:ln>
                            <a:noFill/>
                          </a:ln>
                        </wps:spPr>
                        <wps:txbx>
                          <w:txbxContent>
                            <w:p w14:paraId="495D0400" w14:textId="77777777" w:rsidR="002900C8" w:rsidRDefault="002E3F78">
                              <w:r>
                                <w:rPr>
                                  <w:rFonts w:ascii="Arial" w:eastAsia="Arial" w:hAnsi="Arial" w:cs="Arial"/>
                                  <w:color w:val="0D0D0D"/>
                                  <w:sz w:val="24"/>
                                </w:rPr>
                                <w:t>of under</w:t>
                              </w:r>
                            </w:p>
                          </w:txbxContent>
                        </wps:txbx>
                        <wps:bodyPr horzOverflow="overflow" vert="horz" lIns="0" tIns="0" rIns="0" bIns="0" rtlCol="0">
                          <a:noAutofit/>
                        </wps:bodyPr>
                      </wps:wsp>
                      <wps:wsp>
                        <wps:cNvPr id="615" name="Rectangle 615"/>
                        <wps:cNvSpPr/>
                        <wps:spPr>
                          <a:xfrm>
                            <a:off x="1329182" y="7610648"/>
                            <a:ext cx="67496" cy="190519"/>
                          </a:xfrm>
                          <a:prstGeom prst="rect">
                            <a:avLst/>
                          </a:prstGeom>
                          <a:ln>
                            <a:noFill/>
                          </a:ln>
                        </wps:spPr>
                        <wps:txbx>
                          <w:txbxContent>
                            <w:p w14:paraId="18520B0F" w14:textId="77777777" w:rsidR="002900C8" w:rsidRDefault="002E3F78">
                              <w:r>
                                <w:rPr>
                                  <w:rFonts w:ascii="Arial" w:eastAsia="Arial" w:hAnsi="Arial" w:cs="Arial"/>
                                  <w:color w:val="0D0D0D"/>
                                  <w:sz w:val="24"/>
                                </w:rPr>
                                <w:t>-</w:t>
                              </w:r>
                            </w:p>
                          </w:txbxContent>
                        </wps:txbx>
                        <wps:bodyPr horzOverflow="overflow" vert="horz" lIns="0" tIns="0" rIns="0" bIns="0" rtlCol="0">
                          <a:noAutofit/>
                        </wps:bodyPr>
                      </wps:wsp>
                      <wps:wsp>
                        <wps:cNvPr id="616" name="Rectangle 616"/>
                        <wps:cNvSpPr/>
                        <wps:spPr>
                          <a:xfrm>
                            <a:off x="1379474" y="7610648"/>
                            <a:ext cx="2172858" cy="190519"/>
                          </a:xfrm>
                          <a:prstGeom prst="rect">
                            <a:avLst/>
                          </a:prstGeom>
                          <a:ln>
                            <a:noFill/>
                          </a:ln>
                        </wps:spPr>
                        <wps:txbx>
                          <w:txbxContent>
                            <w:p w14:paraId="064AABD3" w14:textId="77777777" w:rsidR="002900C8" w:rsidRDefault="002E3F78">
                              <w:r>
                                <w:rPr>
                                  <w:rFonts w:ascii="Arial" w:eastAsia="Arial" w:hAnsi="Arial" w:cs="Arial"/>
                                  <w:color w:val="0D0D0D"/>
                                  <w:sz w:val="24"/>
                                </w:rPr>
                                <w:t xml:space="preserve">resourced backgrounds </w:t>
                              </w:r>
                            </w:p>
                          </w:txbxContent>
                        </wps:txbx>
                        <wps:bodyPr horzOverflow="overflow" vert="horz" lIns="0" tIns="0" rIns="0" bIns="0" rtlCol="0">
                          <a:noAutofit/>
                        </wps:bodyPr>
                      </wps:wsp>
                      <wps:wsp>
                        <wps:cNvPr id="617" name="Rectangle 617"/>
                        <wps:cNvSpPr/>
                        <wps:spPr>
                          <a:xfrm>
                            <a:off x="3015107" y="7610648"/>
                            <a:ext cx="1068390" cy="190519"/>
                          </a:xfrm>
                          <a:prstGeom prst="rect">
                            <a:avLst/>
                          </a:prstGeom>
                          <a:ln>
                            <a:noFill/>
                          </a:ln>
                        </wps:spPr>
                        <wps:txbx>
                          <w:txbxContent>
                            <w:p w14:paraId="37222F09" w14:textId="77777777" w:rsidR="002900C8" w:rsidRDefault="002E3F78">
                              <w:r>
                                <w:rPr>
                                  <w:rFonts w:ascii="Arial" w:eastAsia="Arial" w:hAnsi="Arial" w:cs="Arial"/>
                                  <w:color w:val="0D0D0D"/>
                                  <w:sz w:val="24"/>
                                </w:rPr>
                                <w:t xml:space="preserve">that attend. </w:t>
                              </w:r>
                            </w:p>
                          </w:txbxContent>
                        </wps:txbx>
                        <wps:bodyPr horzOverflow="overflow" vert="horz" lIns="0" tIns="0" rIns="0" bIns="0" rtlCol="0">
                          <a:noAutofit/>
                        </wps:bodyPr>
                      </wps:wsp>
                      <wps:wsp>
                        <wps:cNvPr id="618" name="Rectangle 618"/>
                        <wps:cNvSpPr/>
                        <wps:spPr>
                          <a:xfrm>
                            <a:off x="3818509" y="7610648"/>
                            <a:ext cx="2230017" cy="190519"/>
                          </a:xfrm>
                          <a:prstGeom prst="rect">
                            <a:avLst/>
                          </a:prstGeom>
                          <a:ln>
                            <a:noFill/>
                          </a:ln>
                        </wps:spPr>
                        <wps:txbx>
                          <w:txbxContent>
                            <w:p w14:paraId="22B16DB5" w14:textId="77777777" w:rsidR="002900C8" w:rsidRDefault="002E3F78">
                              <w:r>
                                <w:rPr>
                                  <w:rFonts w:ascii="Arial" w:eastAsia="Arial" w:hAnsi="Arial" w:cs="Arial"/>
                                  <w:color w:val="0D0D0D"/>
                                  <w:sz w:val="24"/>
                                </w:rPr>
                                <w:t xml:space="preserve">We also know that other </w:t>
                              </w:r>
                            </w:p>
                          </w:txbxContent>
                        </wps:txbx>
                        <wps:bodyPr horzOverflow="overflow" vert="horz" lIns="0" tIns="0" rIns="0" bIns="0" rtlCol="0">
                          <a:noAutofit/>
                        </wps:bodyPr>
                      </wps:wsp>
                      <wps:wsp>
                        <wps:cNvPr id="19953" name="Shape 1995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54" name="Shape 19954"/>
                        <wps:cNvSpPr/>
                        <wps:spPr>
                          <a:xfrm>
                            <a:off x="6096" y="0"/>
                            <a:ext cx="6019547" cy="9144"/>
                          </a:xfrm>
                          <a:custGeom>
                            <a:avLst/>
                            <a:gdLst/>
                            <a:ahLst/>
                            <a:cxnLst/>
                            <a:rect l="0" t="0" r="0" b="0"/>
                            <a:pathLst>
                              <a:path w="6019547" h="9144">
                                <a:moveTo>
                                  <a:pt x="0" y="0"/>
                                </a:moveTo>
                                <a:lnTo>
                                  <a:pt x="6019547" y="0"/>
                                </a:lnTo>
                                <a:lnTo>
                                  <a:pt x="60195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55" name="Shape 19955"/>
                        <wps:cNvSpPr/>
                        <wps:spPr>
                          <a:xfrm>
                            <a:off x="602564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56" name="Shape 19956"/>
                        <wps:cNvSpPr/>
                        <wps:spPr>
                          <a:xfrm>
                            <a:off x="0" y="6172"/>
                            <a:ext cx="9144" cy="7782433"/>
                          </a:xfrm>
                          <a:custGeom>
                            <a:avLst/>
                            <a:gdLst/>
                            <a:ahLst/>
                            <a:cxnLst/>
                            <a:rect l="0" t="0" r="0" b="0"/>
                            <a:pathLst>
                              <a:path w="9144" h="7782433">
                                <a:moveTo>
                                  <a:pt x="0" y="0"/>
                                </a:moveTo>
                                <a:lnTo>
                                  <a:pt x="9144" y="0"/>
                                </a:lnTo>
                                <a:lnTo>
                                  <a:pt x="9144" y="7782433"/>
                                </a:lnTo>
                                <a:lnTo>
                                  <a:pt x="0" y="77824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57" name="Shape 19957"/>
                        <wps:cNvSpPr/>
                        <wps:spPr>
                          <a:xfrm>
                            <a:off x="0" y="77886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58" name="Shape 19958"/>
                        <wps:cNvSpPr/>
                        <wps:spPr>
                          <a:xfrm>
                            <a:off x="6096" y="7788605"/>
                            <a:ext cx="6019547" cy="9144"/>
                          </a:xfrm>
                          <a:custGeom>
                            <a:avLst/>
                            <a:gdLst/>
                            <a:ahLst/>
                            <a:cxnLst/>
                            <a:rect l="0" t="0" r="0" b="0"/>
                            <a:pathLst>
                              <a:path w="6019547" h="9144">
                                <a:moveTo>
                                  <a:pt x="0" y="0"/>
                                </a:moveTo>
                                <a:lnTo>
                                  <a:pt x="6019547" y="0"/>
                                </a:lnTo>
                                <a:lnTo>
                                  <a:pt x="60195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59" name="Shape 19959"/>
                        <wps:cNvSpPr/>
                        <wps:spPr>
                          <a:xfrm>
                            <a:off x="6025642" y="6172"/>
                            <a:ext cx="9144" cy="7782433"/>
                          </a:xfrm>
                          <a:custGeom>
                            <a:avLst/>
                            <a:gdLst/>
                            <a:ahLst/>
                            <a:cxnLst/>
                            <a:rect l="0" t="0" r="0" b="0"/>
                            <a:pathLst>
                              <a:path w="9144" h="7782433">
                                <a:moveTo>
                                  <a:pt x="0" y="0"/>
                                </a:moveTo>
                                <a:lnTo>
                                  <a:pt x="9144" y="0"/>
                                </a:lnTo>
                                <a:lnTo>
                                  <a:pt x="9144" y="7782433"/>
                                </a:lnTo>
                                <a:lnTo>
                                  <a:pt x="0" y="77824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60" name="Shape 19960"/>
                        <wps:cNvSpPr/>
                        <wps:spPr>
                          <a:xfrm>
                            <a:off x="6025642" y="77886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32" name="Picture 632"/>
                          <pic:cNvPicPr/>
                        </pic:nvPicPr>
                        <pic:blipFill>
                          <a:blip r:embed="rId7"/>
                          <a:stretch>
                            <a:fillRect/>
                          </a:stretch>
                        </pic:blipFill>
                        <pic:spPr>
                          <a:xfrm rot="-5399999">
                            <a:off x="1053845" y="2442591"/>
                            <a:ext cx="3919221" cy="5546091"/>
                          </a:xfrm>
                          <a:prstGeom prst="rect">
                            <a:avLst/>
                          </a:prstGeom>
                        </pic:spPr>
                      </pic:pic>
                    </wpg:wgp>
                  </a:graphicData>
                </a:graphic>
              </wp:inline>
            </w:drawing>
          </mc:Choice>
          <mc:Fallback xmlns:a="http://schemas.openxmlformats.org/drawingml/2006/main">
            <w:pict>
              <v:group id="Group 16035" style="width:474.94pt;height:613.756pt;mso-position-horizontal-relative:char;mso-position-vertical-relative:line" coordsize="60317,77947">
                <v:rect id="Rectangle 558" style="position:absolute;width:20498;height:1905;left:734;top:384;" filled="f" stroked="f">
                  <v:textbox inset="0,0,0,0">
                    <w:txbxContent>
                      <w:p>
                        <w:pPr>
                          <w:spacing w:before="0" w:after="160" w:line="259" w:lineRule="auto"/>
                        </w:pPr>
                        <w:r>
                          <w:rPr>
                            <w:rFonts w:cs="Arial" w:hAnsi="Arial" w:eastAsia="Arial" w:ascii="Arial"/>
                            <w:color w:val="0d0d0d"/>
                            <w:sz w:val="24"/>
                          </w:rPr>
                          <w:t xml:space="preserve">Link Academy Trust is </w:t>
                        </w:r>
                      </w:p>
                    </w:txbxContent>
                  </v:textbox>
                </v:rect>
                <v:rect id="Rectangle 559" style="position:absolute;width:5979;height:1905;left:16156;top:384;" filled="f" stroked="f">
                  <v:textbox inset="0,0,0,0">
                    <w:txbxContent>
                      <w:p>
                        <w:pPr>
                          <w:spacing w:before="0" w:after="160" w:line="259" w:lineRule="auto"/>
                        </w:pPr>
                        <w:r>
                          <w:rPr>
                            <w:rFonts w:cs="Arial" w:hAnsi="Arial" w:eastAsia="Arial" w:ascii="Arial"/>
                            <w:color w:val="0d0d0d"/>
                            <w:sz w:val="24"/>
                          </w:rPr>
                          <w:t xml:space="preserve">a multi</w:t>
                        </w:r>
                      </w:p>
                    </w:txbxContent>
                  </v:textbox>
                </v:rect>
                <v:rect id="Rectangle 560" style="position:absolute;width:674;height:1905;left:20656;top:384;" filled="f" stroked="f">
                  <v:textbox inset="0,0,0,0">
                    <w:txbxContent>
                      <w:p>
                        <w:pPr>
                          <w:spacing w:before="0" w:after="160" w:line="259" w:lineRule="auto"/>
                        </w:pPr>
                        <w:r>
                          <w:rPr>
                            <w:rFonts w:cs="Arial" w:hAnsi="Arial" w:eastAsia="Arial" w:ascii="Arial"/>
                            <w:color w:val="0d0d0d"/>
                            <w:sz w:val="24"/>
                          </w:rPr>
                          <w:t xml:space="preserve">-</w:t>
                        </w:r>
                      </w:p>
                    </w:txbxContent>
                  </v:textbox>
                </v:rect>
                <v:rect id="Rectangle 561" style="position:absolute;width:17348;height:1905;left:21159;top:384;" filled="f" stroked="f">
                  <v:textbox inset="0,0,0,0">
                    <w:txbxContent>
                      <w:p>
                        <w:pPr>
                          <w:spacing w:before="0" w:after="160" w:line="259" w:lineRule="auto"/>
                        </w:pPr>
                        <w:r>
                          <w:rPr>
                            <w:rFonts w:cs="Arial" w:hAnsi="Arial" w:eastAsia="Arial" w:ascii="Arial"/>
                            <w:color w:val="0d0d0d"/>
                            <w:sz w:val="24"/>
                          </w:rPr>
                          <w:t xml:space="preserve">academy Trust of 2</w:t>
                        </w:r>
                      </w:p>
                    </w:txbxContent>
                  </v:textbox>
                </v:rect>
                <v:rect id="Rectangle 562" style="position:absolute;width:1126;height:1905;left:34204;top:384;" filled="f" stroked="f">
                  <v:textbox inset="0,0,0,0">
                    <w:txbxContent>
                      <w:p>
                        <w:pPr>
                          <w:spacing w:before="0" w:after="160" w:line="259" w:lineRule="auto"/>
                        </w:pPr>
                        <w:r>
                          <w:rPr>
                            <w:rFonts w:cs="Arial" w:hAnsi="Arial" w:eastAsia="Arial" w:ascii="Arial"/>
                            <w:color w:val="0d0d0d"/>
                            <w:sz w:val="24"/>
                          </w:rPr>
                          <w:t xml:space="preserve">3</w:t>
                        </w:r>
                      </w:p>
                    </w:txbxContent>
                  </v:textbox>
                </v:rect>
                <v:rect id="Rectangle 563" style="position:absolute;width:563;height:1905;left:35060;top:384;" filled="f" stroked="f">
                  <v:textbox inset="0,0,0,0">
                    <w:txbxContent>
                      <w:p>
                        <w:pPr>
                          <w:spacing w:before="0" w:after="160" w:line="259" w:lineRule="auto"/>
                        </w:pPr>
                        <w:r>
                          <w:rPr>
                            <w:rFonts w:cs="Arial" w:hAnsi="Arial" w:eastAsia="Arial" w:ascii="Arial"/>
                            <w:color w:val="0d0d0d"/>
                            <w:sz w:val="24"/>
                          </w:rPr>
                          <w:t xml:space="preserve"> </w:t>
                        </w:r>
                      </w:p>
                    </w:txbxContent>
                  </v:textbox>
                </v:rect>
                <v:rect id="Rectangle 564" style="position:absolute;width:26572;height:1905;left:35487;top:384;" filled="f" stroked="f">
                  <v:textbox inset="0,0,0,0">
                    <w:txbxContent>
                      <w:p>
                        <w:pPr>
                          <w:spacing w:before="0" w:after="160" w:line="259" w:lineRule="auto"/>
                        </w:pPr>
                        <w:r>
                          <w:rPr>
                            <w:rFonts w:cs="Arial" w:hAnsi="Arial" w:eastAsia="Arial" w:ascii="Arial"/>
                            <w:color w:val="0d0d0d"/>
                            <w:sz w:val="24"/>
                          </w:rPr>
                          <w:t xml:space="preserve">small primary schools across </w:t>
                        </w:r>
                      </w:p>
                    </w:txbxContent>
                  </v:textbox>
                </v:rect>
                <v:rect id="Rectangle 565" style="position:absolute;width:73633;height:1905;left:734;top:2487;" filled="f" stroked="f">
                  <v:textbox inset="0,0,0,0">
                    <w:txbxContent>
                      <w:p>
                        <w:pPr>
                          <w:spacing w:before="0" w:after="160" w:line="259" w:lineRule="auto"/>
                        </w:pPr>
                        <w:r>
                          <w:rPr>
                            <w:rFonts w:cs="Arial" w:hAnsi="Arial" w:eastAsia="Arial" w:ascii="Arial"/>
                            <w:color w:val="0d0d0d"/>
                            <w:sz w:val="24"/>
                          </w:rPr>
                          <w:t xml:space="preserve">Devon, from the South Hams to East Devon. We pool budgets and resources and </w:t>
                        </w:r>
                      </w:p>
                    </w:txbxContent>
                  </v:textbox>
                </v:rect>
                <v:rect id="Rectangle 566" style="position:absolute;width:45603;height:1905;left:734;top:4590;" filled="f" stroked="f">
                  <v:textbox inset="0,0,0,0">
                    <w:txbxContent>
                      <w:p>
                        <w:pPr>
                          <w:spacing w:before="0" w:after="160" w:line="259" w:lineRule="auto"/>
                        </w:pPr>
                        <w:r>
                          <w:rPr>
                            <w:rFonts w:cs="Arial" w:hAnsi="Arial" w:eastAsia="Arial" w:ascii="Arial"/>
                            <w:color w:val="0d0d0d"/>
                            <w:sz w:val="24"/>
                          </w:rPr>
                          <w:t xml:space="preserve">provide opportunities to all children within the Trust</w:t>
                        </w:r>
                      </w:p>
                    </w:txbxContent>
                  </v:textbox>
                </v:rect>
                <v:rect id="Rectangle 567" style="position:absolute;width:26362;height:1905;left:35060;top:4590;" filled="f" stroked="f">
                  <v:textbox inset="0,0,0,0">
                    <w:txbxContent>
                      <w:p>
                        <w:pPr>
                          <w:spacing w:before="0" w:after="160" w:line="259" w:lineRule="auto"/>
                        </w:pPr>
                        <w:r>
                          <w:rPr>
                            <w:rFonts w:cs="Arial" w:hAnsi="Arial" w:eastAsia="Arial" w:ascii="Arial"/>
                            <w:color w:val="0d0d0d"/>
                            <w:sz w:val="24"/>
                          </w:rPr>
                          <w:t xml:space="preserve">; we want our disadvantaged </w:t>
                        </w:r>
                      </w:p>
                    </w:txbxContent>
                  </v:textbox>
                </v:rect>
                <v:rect id="Rectangle 568" style="position:absolute;width:39314;height:1905;left:734;top:6693;" filled="f" stroked="f">
                  <v:textbox inset="0,0,0,0">
                    <w:txbxContent>
                      <w:p>
                        <w:pPr>
                          <w:spacing w:before="0" w:after="160" w:line="259" w:lineRule="auto"/>
                        </w:pPr>
                        <w:r>
                          <w:rPr>
                            <w:rFonts w:cs="Arial" w:hAnsi="Arial" w:eastAsia="Arial" w:ascii="Arial"/>
                            <w:color w:val="0d0d0d"/>
                            <w:sz w:val="24"/>
                          </w:rPr>
                          <w:t xml:space="preserve">children to flourish in every aspect of school</w:t>
                        </w:r>
                      </w:p>
                    </w:txbxContent>
                  </v:textbox>
                </v:rect>
                <v:rect id="Rectangle 569" style="position:absolute;width:563;height:1905;left:30318;top:6693;" filled="f" stroked="f">
                  <v:textbox inset="0,0,0,0">
                    <w:txbxContent>
                      <w:p>
                        <w:pPr>
                          <w:spacing w:before="0" w:after="160" w:line="259" w:lineRule="auto"/>
                        </w:pPr>
                        <w:r>
                          <w:rPr>
                            <w:rFonts w:cs="Arial" w:hAnsi="Arial" w:eastAsia="Arial" w:ascii="Arial"/>
                            <w:color w:val="0d0d0d"/>
                            <w:sz w:val="24"/>
                          </w:rPr>
                          <w:t xml:space="preserve"> </w:t>
                        </w:r>
                      </w:p>
                    </w:txbxContent>
                  </v:textbox>
                </v:rect>
                <v:rect id="Rectangle 570" style="position:absolute;width:36144;height:1905;left:30745;top:6693;" filled="f" stroked="f">
                  <v:textbox inset="0,0,0,0">
                    <w:txbxContent>
                      <w:p>
                        <w:pPr>
                          <w:spacing w:before="0" w:after="160" w:line="259" w:lineRule="auto"/>
                        </w:pPr>
                        <w:r>
                          <w:rPr>
                            <w:rFonts w:cs="Arial" w:hAnsi="Arial" w:eastAsia="Arial" w:ascii="Arial"/>
                            <w:color w:val="0d0d0d"/>
                            <w:sz w:val="24"/>
                          </w:rPr>
                          <w:t xml:space="preserve">and to be prepared for the next stage of </w:t>
                        </w:r>
                      </w:p>
                    </w:txbxContent>
                  </v:textbox>
                </v:rect>
                <v:rect id="Rectangle 571" style="position:absolute;width:13296;height:1905;left:734;top:8796;" filled="f" stroked="f">
                  <v:textbox inset="0,0,0,0">
                    <w:txbxContent>
                      <w:p>
                        <w:pPr>
                          <w:spacing w:before="0" w:after="160" w:line="259" w:lineRule="auto"/>
                        </w:pPr>
                        <w:r>
                          <w:rPr>
                            <w:rFonts w:cs="Arial" w:hAnsi="Arial" w:eastAsia="Arial" w:ascii="Arial"/>
                            <w:color w:val="0d0d0d"/>
                            <w:sz w:val="24"/>
                          </w:rPr>
                          <w:t xml:space="preserve">their education</w:t>
                        </w:r>
                      </w:p>
                    </w:txbxContent>
                  </v:textbox>
                </v:rect>
                <v:rect id="Rectangle 572" style="position:absolute;width:1131;height:1905;left:10746;top:8796;" filled="f" stroked="f">
                  <v:textbox inset="0,0,0,0">
                    <w:txbxContent>
                      <w:p>
                        <w:pPr>
                          <w:spacing w:before="0" w:after="160" w:line="259" w:lineRule="auto"/>
                        </w:pPr>
                        <w:r>
                          <w:rPr>
                            <w:rFonts w:cs="Arial" w:hAnsi="Arial" w:eastAsia="Arial" w:ascii="Arial"/>
                            <w:color w:val="0d0d0d"/>
                            <w:sz w:val="24"/>
                          </w:rPr>
                          <w:t xml:space="preserve">. </w:t>
                        </w:r>
                      </w:p>
                    </w:txbxContent>
                  </v:textbox>
                </v:rect>
                <v:rect id="Rectangle 573" style="position:absolute;width:59358;height:1905;left:11584;top:8796;" filled="f" stroked="f">
                  <v:textbox inset="0,0,0,0">
                    <w:txbxContent>
                      <w:p>
                        <w:pPr>
                          <w:spacing w:before="0" w:after="160" w:line="259" w:lineRule="auto"/>
                        </w:pPr>
                        <w:r>
                          <w:rPr>
                            <w:rFonts w:cs="Arial" w:hAnsi="Arial" w:eastAsia="Arial" w:ascii="Arial"/>
                            <w:color w:val="0d0d0d"/>
                            <w:sz w:val="24"/>
                          </w:rPr>
                          <w:t xml:space="preserve">We strongly believe that disadvantage is an economic label, not a </w:t>
                        </w:r>
                      </w:p>
                    </w:txbxContent>
                  </v:textbox>
                </v:rect>
                <v:rect id="Rectangle 574" style="position:absolute;width:24983;height:1905;left:734;top:10899;" filled="f" stroked="f">
                  <v:textbox inset="0,0,0,0">
                    <w:txbxContent>
                      <w:p>
                        <w:pPr>
                          <w:spacing w:before="0" w:after="160" w:line="259" w:lineRule="auto"/>
                        </w:pPr>
                        <w:r>
                          <w:rPr>
                            <w:rFonts w:cs="Arial" w:hAnsi="Arial" w:eastAsia="Arial" w:ascii="Arial"/>
                            <w:color w:val="0d0d0d"/>
                            <w:sz w:val="24"/>
                          </w:rPr>
                          <w:t xml:space="preserve">decider of academic ability. </w:t>
                        </w:r>
                      </w:p>
                    </w:txbxContent>
                  </v:textbox>
                </v:rect>
                <v:rect id="Rectangle 575" style="position:absolute;width:52249;height:1905;left:19544;top:10899;" filled="f" stroked="f">
                  <v:textbox inset="0,0,0,0">
                    <w:txbxContent>
                      <w:p>
                        <w:pPr>
                          <w:spacing w:before="0" w:after="160" w:line="259" w:lineRule="auto"/>
                        </w:pPr>
                        <w:r>
                          <w:rPr>
                            <w:rFonts w:cs="Arial" w:hAnsi="Arial" w:eastAsia="Arial" w:ascii="Arial"/>
                            <w:color w:val="0d0d0d"/>
                            <w:sz w:val="24"/>
                          </w:rPr>
                          <w:t xml:space="preserve">The number of children in receipt of the PPG varies widely</w:t>
                        </w:r>
                      </w:p>
                    </w:txbxContent>
                  </v:textbox>
                </v:rect>
                <v:rect id="Rectangle 576" style="position:absolute;width:563;height:1905;left:58869;top:10899;" filled="f" stroked="f">
                  <v:textbox inset="0,0,0,0">
                    <w:txbxContent>
                      <w:p>
                        <w:pPr>
                          <w:spacing w:before="0" w:after="160" w:line="259" w:lineRule="auto"/>
                        </w:pPr>
                        <w:r>
                          <w:rPr>
                            <w:rFonts w:cs="Arial" w:hAnsi="Arial" w:eastAsia="Arial" w:ascii="Arial"/>
                            <w:color w:val="0d0d0d"/>
                            <w:sz w:val="24"/>
                          </w:rPr>
                          <w:t xml:space="preserve"> </w:t>
                        </w:r>
                      </w:p>
                    </w:txbxContent>
                  </v:textbox>
                </v:rect>
                <v:rect id="Rectangle 577" style="position:absolute;width:12520;height:1905;left:734;top:13002;" filled="f" stroked="f">
                  <v:textbox inset="0,0,0,0">
                    <w:txbxContent>
                      <w:p>
                        <w:pPr>
                          <w:spacing w:before="0" w:after="160" w:line="259" w:lineRule="auto"/>
                        </w:pPr>
                        <w:r>
                          <w:rPr>
                            <w:rFonts w:cs="Arial" w:hAnsi="Arial" w:eastAsia="Arial" w:ascii="Arial"/>
                            <w:color w:val="0d0d0d"/>
                            <w:sz w:val="24"/>
                          </w:rPr>
                          <w:t xml:space="preserve">in our schools</w:t>
                        </w:r>
                      </w:p>
                    </w:txbxContent>
                  </v:textbox>
                </v:rect>
                <v:rect id="Rectangle 578" style="position:absolute;width:563;height:1905;left:10152;top:13002;" filled="f" stroked="f">
                  <v:textbox inset="0,0,0,0">
                    <w:txbxContent>
                      <w:p>
                        <w:pPr>
                          <w:spacing w:before="0" w:after="160" w:line="259" w:lineRule="auto"/>
                        </w:pPr>
                        <w:r>
                          <w:rPr>
                            <w:rFonts w:cs="Arial" w:hAnsi="Arial" w:eastAsia="Arial" w:ascii="Arial"/>
                            <w:color w:val="0d0d0d"/>
                            <w:sz w:val="24"/>
                          </w:rPr>
                          <w:t xml:space="preserve"> </w:t>
                        </w:r>
                      </w:p>
                    </w:txbxContent>
                  </v:textbox>
                </v:rect>
                <v:rect id="Rectangle 579" style="position:absolute;width:49325;height:1905;left:10563;top:13002;" filled="f" stroked="f">
                  <v:textbox inset="0,0,0,0">
                    <w:txbxContent>
                      <w:p>
                        <w:pPr>
                          <w:spacing w:before="0" w:after="160" w:line="259" w:lineRule="auto"/>
                        </w:pPr>
                        <w:r>
                          <w:rPr>
                            <w:rFonts w:cs="Arial" w:hAnsi="Arial" w:eastAsia="Arial" w:ascii="Arial"/>
                            <w:color w:val="0d0d0d"/>
                            <w:sz w:val="24"/>
                          </w:rPr>
                          <w:t xml:space="preserve">across the Trust and the CEO and Deputy CEO have d</w:t>
                        </w:r>
                      </w:p>
                    </w:txbxContent>
                  </v:textbox>
                </v:rect>
                <v:rect id="Rectangle 580" style="position:absolute;width:15767;height:1905;left:47694;top:13002;" filled="f" stroked="f">
                  <v:textbox inset="0,0,0,0">
                    <w:txbxContent>
                      <w:p>
                        <w:pPr>
                          <w:spacing w:before="0" w:after="160" w:line="259" w:lineRule="auto"/>
                        </w:pPr>
                        <w:r>
                          <w:rPr>
                            <w:rFonts w:cs="Arial" w:hAnsi="Arial" w:eastAsia="Arial" w:ascii="Arial"/>
                            <w:color w:val="0d0d0d"/>
                            <w:sz w:val="24"/>
                          </w:rPr>
                          <w:t xml:space="preserve">eveloped a scale </w:t>
                        </w:r>
                      </w:p>
                    </w:txbxContent>
                  </v:textbox>
                </v:rect>
                <v:rect id="Rectangle 581" style="position:absolute;width:58121;height:1905;left:734;top:15105;" filled="f" stroked="f">
                  <v:textbox inset="0,0,0,0">
                    <w:txbxContent>
                      <w:p>
                        <w:pPr>
                          <w:spacing w:before="0" w:after="160" w:line="259" w:lineRule="auto"/>
                        </w:pPr>
                        <w:r>
                          <w:rPr>
                            <w:rFonts w:cs="Arial" w:hAnsi="Arial" w:eastAsia="Arial" w:ascii="Arial"/>
                            <w:color w:val="0d0d0d"/>
                            <w:sz w:val="24"/>
                          </w:rPr>
                          <w:t xml:space="preserve">that determines the amount each individual Academy will receive</w:t>
                        </w:r>
                      </w:p>
                    </w:txbxContent>
                  </v:textbox>
                </v:rect>
                <v:rect id="Rectangle 582" style="position:absolute;width:563;height:1905;left:44479;top:15105;" filled="f" stroked="f">
                  <v:textbox inset="0,0,0,0">
                    <w:txbxContent>
                      <w:p>
                        <w:pPr>
                          <w:spacing w:before="0" w:after="160" w:line="259" w:lineRule="auto"/>
                        </w:pPr>
                        <w:r>
                          <w:rPr>
                            <w:rFonts w:cs="Arial" w:hAnsi="Arial" w:eastAsia="Arial" w:ascii="Arial"/>
                            <w:color w:val="0d0d0d"/>
                            <w:sz w:val="24"/>
                          </w:rPr>
                          <w:t xml:space="preserve"> </w:t>
                        </w:r>
                      </w:p>
                    </w:txbxContent>
                  </v:textbox>
                </v:rect>
                <v:rect id="Rectangle 583" style="position:absolute;width:19235;height:1905;left:44905;top:15105;" filled="f" stroked="f">
                  <v:textbox inset="0,0,0,0">
                    <w:txbxContent>
                      <w:p>
                        <w:pPr>
                          <w:spacing w:before="0" w:after="160" w:line="259" w:lineRule="auto"/>
                        </w:pPr>
                        <w:r>
                          <w:rPr>
                            <w:rFonts w:cs="Arial" w:hAnsi="Arial" w:eastAsia="Arial" w:ascii="Arial"/>
                            <w:color w:val="0d0d0d"/>
                            <w:sz w:val="24"/>
                          </w:rPr>
                          <w:t xml:space="preserve">to spend in their own </w:t>
                        </w:r>
                      </w:p>
                    </w:txbxContent>
                  </v:textbox>
                </v:rect>
                <v:rect id="Rectangle 584" style="position:absolute;width:5876;height:1905;left:734;top:17208;" filled="f" stroked="f">
                  <v:textbox inset="0,0,0,0">
                    <w:txbxContent>
                      <w:p>
                        <w:pPr>
                          <w:spacing w:before="0" w:after="160" w:line="259" w:lineRule="auto"/>
                        </w:pPr>
                        <w:r>
                          <w:rPr>
                            <w:rFonts w:cs="Arial" w:hAnsi="Arial" w:eastAsia="Arial" w:ascii="Arial"/>
                            <w:color w:val="0d0d0d"/>
                            <w:sz w:val="24"/>
                          </w:rPr>
                          <w:t xml:space="preserve">school</w:t>
                        </w:r>
                      </w:p>
                    </w:txbxContent>
                  </v:textbox>
                </v:rect>
                <v:rect id="Rectangle 585" style="position:absolute;width:1131;height:1905;left:5154;top:17208;" filled="f" stroked="f">
                  <v:textbox inset="0,0,0,0">
                    <w:txbxContent>
                      <w:p>
                        <w:pPr>
                          <w:spacing w:before="0" w:after="160" w:line="259" w:lineRule="auto"/>
                        </w:pPr>
                        <w:r>
                          <w:rPr>
                            <w:rFonts w:cs="Arial" w:hAnsi="Arial" w:eastAsia="Arial" w:ascii="Arial"/>
                            <w:color w:val="0d0d0d"/>
                            <w:sz w:val="24"/>
                          </w:rPr>
                          <w:t xml:space="preserve">. </w:t>
                        </w:r>
                      </w:p>
                    </w:txbxContent>
                  </v:textbox>
                </v:rect>
                <v:rect id="Rectangle 586" style="position:absolute;width:22502;height:1905;left:6007;top:17208;" filled="f" stroked="f">
                  <v:textbox inset="0,0,0,0">
                    <w:txbxContent>
                      <w:p>
                        <w:pPr>
                          <w:spacing w:before="0" w:after="160" w:line="259" w:lineRule="auto"/>
                        </w:pPr>
                        <w:r>
                          <w:rPr>
                            <w:rFonts w:cs="Arial" w:hAnsi="Arial" w:eastAsia="Arial" w:ascii="Arial"/>
                            <w:color w:val="0d0d0d"/>
                            <w:sz w:val="24"/>
                          </w:rPr>
                          <w:t xml:space="preserve">The responsibility of over</w:t>
                        </w:r>
                      </w:p>
                    </w:txbxContent>
                  </v:textbox>
                </v:rect>
                <v:rect id="Rectangle 587" style="position:absolute;width:674;height:1905;left:22942;top:17208;" filled="f" stroked="f">
                  <v:textbox inset="0,0,0,0">
                    <w:txbxContent>
                      <w:p>
                        <w:pPr>
                          <w:spacing w:before="0" w:after="160" w:line="259" w:lineRule="auto"/>
                        </w:pPr>
                        <w:r>
                          <w:rPr>
                            <w:rFonts w:cs="Arial" w:hAnsi="Arial" w:eastAsia="Arial" w:ascii="Arial"/>
                            <w:color w:val="0d0d0d"/>
                            <w:sz w:val="24"/>
                          </w:rPr>
                          <w:t xml:space="preserve">-</w:t>
                        </w:r>
                      </w:p>
                    </w:txbxContent>
                  </v:textbox>
                </v:rect>
                <v:rect id="Rectangle 588" style="position:absolute;width:45840;height:1905;left:23445;top:17208;" filled="f" stroked="f">
                  <v:textbox inset="0,0,0,0">
                    <w:txbxContent>
                      <w:p>
                        <w:pPr>
                          <w:spacing w:before="0" w:after="160" w:line="259" w:lineRule="auto"/>
                        </w:pPr>
                        <w:r>
                          <w:rPr>
                            <w:rFonts w:cs="Arial" w:hAnsi="Arial" w:eastAsia="Arial" w:ascii="Arial"/>
                            <w:color w:val="0d0d0d"/>
                            <w:sz w:val="24"/>
                          </w:rPr>
                          <w:t xml:space="preserve">seeing the support, attainment and engagement of </w:t>
                        </w:r>
                      </w:p>
                    </w:txbxContent>
                  </v:textbox>
                </v:rect>
                <v:rect id="Rectangle 589" style="position:absolute;width:76566;height:1905;left:734;top:19315;" filled="f" stroked="f">
                  <v:textbox inset="0,0,0,0">
                    <w:txbxContent>
                      <w:p>
                        <w:pPr>
                          <w:spacing w:before="0" w:after="160" w:line="259" w:lineRule="auto"/>
                        </w:pPr>
                        <w:r>
                          <w:rPr>
                            <w:rFonts w:cs="Arial" w:hAnsi="Arial" w:eastAsia="Arial" w:ascii="Arial"/>
                            <w:color w:val="0d0d0d"/>
                            <w:sz w:val="24"/>
                          </w:rPr>
                          <w:t xml:space="preserve">children receiving the additional funding is a shared one amongst the Directors of the </w:t>
                        </w:r>
                      </w:p>
                    </w:txbxContent>
                  </v:textbox>
                </v:rect>
                <v:rect id="Rectangle 590" style="position:absolute;width:4615;height:1905;left:734;top:21419;" filled="f" stroked="f">
                  <v:textbox inset="0,0,0,0">
                    <w:txbxContent>
                      <w:p>
                        <w:pPr>
                          <w:spacing w:before="0" w:after="160" w:line="259" w:lineRule="auto"/>
                        </w:pPr>
                        <w:r>
                          <w:rPr>
                            <w:rFonts w:cs="Arial" w:hAnsi="Arial" w:eastAsia="Arial" w:ascii="Arial"/>
                            <w:color w:val="0d0d0d"/>
                            <w:sz w:val="24"/>
                          </w:rPr>
                          <w:t xml:space="preserve">Trust</w:t>
                        </w:r>
                      </w:p>
                    </w:txbxContent>
                  </v:textbox>
                </v:rect>
                <v:rect id="Rectangle 591" style="position:absolute;width:14867;height:1905;left:4209;top:21419;" filled="f" stroked="f">
                  <v:textbox inset="0,0,0,0">
                    <w:txbxContent>
                      <w:p>
                        <w:pPr>
                          <w:spacing w:before="0" w:after="160" w:line="259" w:lineRule="auto"/>
                        </w:pPr>
                        <w:r>
                          <w:rPr>
                            <w:rFonts w:cs="Arial" w:hAnsi="Arial" w:eastAsia="Arial" w:ascii="Arial"/>
                            <w:color w:val="0d0d0d"/>
                            <w:sz w:val="24"/>
                          </w:rPr>
                          <w:t xml:space="preserve">, and particularly</w:t>
                        </w:r>
                      </w:p>
                    </w:txbxContent>
                  </v:textbox>
                </v:rect>
                <v:rect id="Rectangle 592" style="position:absolute;width:563;height:1905;left:15394;top:21419;" filled="f" stroked="f">
                  <v:textbox inset="0,0,0,0">
                    <w:txbxContent>
                      <w:p>
                        <w:pPr>
                          <w:spacing w:before="0" w:after="160" w:line="259" w:lineRule="auto"/>
                        </w:pPr>
                        <w:r>
                          <w:rPr>
                            <w:rFonts w:cs="Arial" w:hAnsi="Arial" w:eastAsia="Arial" w:ascii="Arial"/>
                            <w:color w:val="0d0d0d"/>
                            <w:sz w:val="24"/>
                          </w:rPr>
                          <w:t xml:space="preserve"> </w:t>
                        </w:r>
                      </w:p>
                    </w:txbxContent>
                  </v:textbox>
                </v:rect>
                <v:rect id="Rectangle 593" style="position:absolute;width:56749;height:1905;left:15821;top:21419;" filled="f" stroked="f">
                  <v:textbox inset="0,0,0,0">
                    <w:txbxContent>
                      <w:p>
                        <w:pPr>
                          <w:spacing w:before="0" w:after="160" w:line="259" w:lineRule="auto"/>
                        </w:pPr>
                        <w:r>
                          <w:rPr>
                            <w:rFonts w:cs="Arial" w:hAnsi="Arial" w:eastAsia="Arial" w:ascii="Arial"/>
                            <w:color w:val="0d0d0d"/>
                            <w:sz w:val="24"/>
                          </w:rPr>
                          <w:t xml:space="preserve">the Director of Inclusion, working closely with the Inclusion and </w:t>
                        </w:r>
                      </w:p>
                    </w:txbxContent>
                  </v:textbox>
                </v:rect>
                <v:rect id="Rectangle 594" style="position:absolute;width:57315;height:1905;left:734;top:23522;" filled="f" stroked="f">
                  <v:textbox inset="0,0,0,0">
                    <w:txbxContent>
                      <w:p>
                        <w:pPr>
                          <w:spacing w:before="0" w:after="160" w:line="259" w:lineRule="auto"/>
                        </w:pPr>
                        <w:r>
                          <w:rPr>
                            <w:rFonts w:cs="Arial" w:hAnsi="Arial" w:eastAsia="Arial" w:ascii="Arial"/>
                            <w:color w:val="0d0d0d"/>
                            <w:sz w:val="24"/>
                          </w:rPr>
                          <w:t xml:space="preserve">Improvement Hub (IIH) who lead on inclusion in our Academies.</w:t>
                        </w:r>
                      </w:p>
                    </w:txbxContent>
                  </v:textbox>
                </v:rect>
                <v:rect id="Rectangle 595" style="position:absolute;width:563;height:1905;left:43854;top:23522;" filled="f" stroked="f">
                  <v:textbox inset="0,0,0,0">
                    <w:txbxContent>
                      <w:p>
                        <w:pPr>
                          <w:spacing w:before="0" w:after="160" w:line="259" w:lineRule="auto"/>
                        </w:pPr>
                        <w:r>
                          <w:rPr>
                            <w:rFonts w:cs="Arial" w:hAnsi="Arial" w:eastAsia="Arial" w:ascii="Arial"/>
                            <w:color w:val="0d0d0d"/>
                            <w:sz w:val="24"/>
                          </w:rPr>
                          <w:t xml:space="preserve"> </w:t>
                        </w:r>
                      </w:p>
                    </w:txbxContent>
                  </v:textbox>
                </v:rect>
                <v:rect id="Rectangle 596" style="position:absolute;width:73522;height:1905;left:734;top:27149;" filled="f" stroked="f">
                  <v:textbox inset="0,0,0,0">
                    <w:txbxContent>
                      <w:p>
                        <w:pPr>
                          <w:spacing w:before="0" w:after="160" w:line="259" w:lineRule="auto"/>
                        </w:pPr>
                        <w:r>
                          <w:rPr>
                            <w:rFonts w:cs="Arial" w:hAnsi="Arial" w:eastAsia="Arial" w:ascii="Arial"/>
                            <w:color w:val="0d0d0d"/>
                            <w:sz w:val="24"/>
                          </w:rPr>
                          <w:t xml:space="preserve">We make use of the EEF’s tiered approach to PP spending to help ensure we are </w:t>
                        </w:r>
                      </w:p>
                    </w:txbxContent>
                  </v:textbox>
                </v:rect>
                <v:rect id="Rectangle 597" style="position:absolute;width:36488;height:1905;left:734;top:29252;" filled="f" stroked="f">
                  <v:textbox inset="0,0,0,0">
                    <w:txbxContent>
                      <w:p>
                        <w:pPr>
                          <w:spacing w:before="0" w:after="160" w:line="259" w:lineRule="auto"/>
                        </w:pPr>
                        <w:r>
                          <w:rPr>
                            <w:rFonts w:cs="Arial" w:hAnsi="Arial" w:eastAsia="Arial" w:ascii="Arial"/>
                            <w:color w:val="0d0d0d"/>
                            <w:sz w:val="24"/>
                          </w:rPr>
                          <w:t xml:space="preserve">making the best use of these resources. </w:t>
                        </w:r>
                      </w:p>
                    </w:txbxContent>
                  </v:textbox>
                </v:rect>
                <v:rect id="Rectangle 598" style="position:absolute;width:563;height:1905;left:28185;top:29252;" filled="f" stroked="f">
                  <v:textbox inset="0,0,0,0">
                    <w:txbxContent>
                      <w:p>
                        <w:pPr>
                          <w:spacing w:before="0" w:after="160" w:line="259" w:lineRule="auto"/>
                        </w:pPr>
                        <w:r>
                          <w:rPr>
                            <w:rFonts w:cs="Arial" w:hAnsi="Arial" w:eastAsia="Arial" w:ascii="Arial"/>
                            <w:color w:val="0d0d0d"/>
                            <w:sz w:val="24"/>
                          </w:rPr>
                          <w:t xml:space="preserve"> </w:t>
                        </w:r>
                      </w:p>
                    </w:txbxContent>
                  </v:textbox>
                </v:rect>
                <v:rect id="Rectangle 599" style="position:absolute;width:563;height:1905;left:57924;top:70696;" filled="f" stroked="f">
                  <v:textbox inset="0,0,0,0">
                    <w:txbxContent>
                      <w:p>
                        <w:pPr>
                          <w:spacing w:before="0" w:after="160" w:line="259" w:lineRule="auto"/>
                        </w:pPr>
                        <w:r>
                          <w:rPr>
                            <w:rFonts w:cs="Arial" w:hAnsi="Arial" w:eastAsia="Arial" w:ascii="Arial"/>
                            <w:color w:val="0d0d0d"/>
                            <w:sz w:val="24"/>
                          </w:rPr>
                          <w:t xml:space="preserve"> </w:t>
                        </w:r>
                      </w:p>
                    </w:txbxContent>
                  </v:textbox>
                </v:rect>
                <v:rect id="Rectangle 600" style="position:absolute;width:1238;height:1905;left:734;top:74003;" filled="f" stroked="f">
                  <v:textbox inset="0,0,0,0">
                    <w:txbxContent>
                      <w:p>
                        <w:pPr>
                          <w:spacing w:before="0" w:after="160" w:line="259" w:lineRule="auto"/>
                        </w:pPr>
                        <w:r>
                          <w:rPr>
                            <w:rFonts w:cs="Arial" w:hAnsi="Arial" w:eastAsia="Arial" w:ascii="Arial"/>
                            <w:color w:val="0d0d0d"/>
                            <w:sz w:val="24"/>
                          </w:rPr>
                          <w:t xml:space="preserve">T</w:t>
                        </w:r>
                      </w:p>
                    </w:txbxContent>
                  </v:textbox>
                </v:rect>
                <v:rect id="Rectangle 601" style="position:absolute;width:7775;height:1905;left:1664;top:74003;" filled="f" stroked="f">
                  <v:textbox inset="0,0,0,0">
                    <w:txbxContent>
                      <w:p>
                        <w:pPr>
                          <w:spacing w:before="0" w:after="160" w:line="259" w:lineRule="auto"/>
                        </w:pPr>
                        <w:r>
                          <w:rPr>
                            <w:rFonts w:cs="Arial" w:hAnsi="Arial" w:eastAsia="Arial" w:ascii="Arial"/>
                            <w:color w:val="0d0d0d"/>
                            <w:sz w:val="24"/>
                          </w:rPr>
                          <w:t xml:space="preserve">his Trust</w:t>
                        </w:r>
                      </w:p>
                    </w:txbxContent>
                  </v:textbox>
                </v:rect>
                <v:rect id="Rectangle 602" style="position:absolute;width:674;height:1905;left:7515;top:74003;" filled="f" stroked="f">
                  <v:textbox inset="0,0,0,0">
                    <w:txbxContent>
                      <w:p>
                        <w:pPr>
                          <w:spacing w:before="0" w:after="160" w:line="259" w:lineRule="auto"/>
                        </w:pPr>
                        <w:r>
                          <w:rPr>
                            <w:rFonts w:cs="Arial" w:hAnsi="Arial" w:eastAsia="Arial" w:ascii="Arial"/>
                            <w:color w:val="0d0d0d"/>
                            <w:sz w:val="24"/>
                          </w:rPr>
                          <w:t xml:space="preserve">-</w:t>
                        </w:r>
                      </w:p>
                    </w:txbxContent>
                  </v:textbox>
                </v:rect>
                <v:rect id="Rectangle 603" style="position:absolute;width:8559;height:1905;left:8018;top:74003;" filled="f" stroked="f">
                  <v:textbox inset="0,0,0,0">
                    <w:txbxContent>
                      <w:p>
                        <w:pPr>
                          <w:spacing w:before="0" w:after="160" w:line="259" w:lineRule="auto"/>
                        </w:pPr>
                        <w:r>
                          <w:rPr>
                            <w:rFonts w:cs="Arial" w:hAnsi="Arial" w:eastAsia="Arial" w:ascii="Arial"/>
                            <w:color w:val="0d0d0d"/>
                            <w:sz w:val="24"/>
                          </w:rPr>
                          <w:t xml:space="preserve">wide plan</w:t>
                        </w:r>
                      </w:p>
                    </w:txbxContent>
                  </v:textbox>
                </v:rect>
                <v:rect id="Rectangle 604" style="position:absolute;width:563;height:1905;left:14465;top:74003;" filled="f" stroked="f">
                  <v:textbox inset="0,0,0,0">
                    <w:txbxContent>
                      <w:p>
                        <w:pPr>
                          <w:spacing w:before="0" w:after="160" w:line="259" w:lineRule="auto"/>
                        </w:pPr>
                        <w:r>
                          <w:rPr>
                            <w:rFonts w:cs="Arial" w:hAnsi="Arial" w:eastAsia="Arial" w:ascii="Arial"/>
                            <w:color w:val="0d0d0d"/>
                            <w:sz w:val="24"/>
                          </w:rPr>
                          <w:t xml:space="preserve"> </w:t>
                        </w:r>
                      </w:p>
                    </w:txbxContent>
                  </v:textbox>
                </v:rect>
                <v:rect id="Rectangle 605" style="position:absolute;width:7973;height:1905;left:14892;top:74003;" filled="f" stroked="f">
                  <v:textbox inset="0,0,0,0">
                    <w:txbxContent>
                      <w:p>
                        <w:pPr>
                          <w:spacing w:before="0" w:after="160" w:line="259" w:lineRule="auto"/>
                        </w:pPr>
                        <w:r>
                          <w:rPr>
                            <w:rFonts w:cs="Arial" w:hAnsi="Arial" w:eastAsia="Arial" w:ascii="Arial"/>
                            <w:color w:val="0d0d0d"/>
                            <w:sz w:val="24"/>
                          </w:rPr>
                          <w:t xml:space="preserve">is written</w:t>
                        </w:r>
                      </w:p>
                    </w:txbxContent>
                  </v:textbox>
                </v:rect>
                <v:rect id="Rectangle 606" style="position:absolute;width:563;height:1905;left:20900;top:74003;" filled="f" stroked="f">
                  <v:textbox inset="0,0,0,0">
                    <w:txbxContent>
                      <w:p>
                        <w:pPr>
                          <w:spacing w:before="0" w:after="160" w:line="259" w:lineRule="auto"/>
                        </w:pPr>
                        <w:r>
                          <w:rPr>
                            <w:rFonts w:cs="Arial" w:hAnsi="Arial" w:eastAsia="Arial" w:ascii="Arial"/>
                            <w:color w:val="0d0d0d"/>
                            <w:sz w:val="24"/>
                          </w:rPr>
                          <w:t xml:space="preserve"> </w:t>
                        </w:r>
                      </w:p>
                    </w:txbxContent>
                  </v:textbox>
                </v:rect>
                <v:rect id="Rectangle 607" style="position:absolute;width:9007;height:1905;left:21327;top:74003;" filled="f" stroked="f">
                  <v:textbox inset="0,0,0,0">
                    <w:txbxContent>
                      <w:p>
                        <w:pPr>
                          <w:spacing w:before="0" w:after="160" w:line="259" w:lineRule="auto"/>
                        </w:pPr>
                        <w:r>
                          <w:rPr>
                            <w:rFonts w:cs="Arial" w:hAnsi="Arial" w:eastAsia="Arial" w:ascii="Arial"/>
                            <w:color w:val="0d0d0d"/>
                            <w:sz w:val="24"/>
                          </w:rPr>
                          <w:t xml:space="preserve">to ensure </w:t>
                        </w:r>
                      </w:p>
                    </w:txbxContent>
                  </v:textbox>
                </v:rect>
                <v:rect id="Rectangle 608" style="position:absolute;width:3924;height:1905;left:28108;top:74003;" filled="f" stroked="f">
                  <v:textbox inset="0,0,0,0">
                    <w:txbxContent>
                      <w:p>
                        <w:pPr>
                          <w:spacing w:before="0" w:after="160" w:line="259" w:lineRule="auto"/>
                        </w:pPr>
                        <w:r>
                          <w:rPr>
                            <w:rFonts w:cs="Arial" w:hAnsi="Arial" w:eastAsia="Arial" w:ascii="Arial"/>
                            <w:color w:val="0d0d0d"/>
                            <w:sz w:val="24"/>
                          </w:rPr>
                          <w:t xml:space="preserve">that </w:t>
                        </w:r>
                      </w:p>
                    </w:txbxContent>
                  </v:textbox>
                </v:rect>
                <v:rect id="Rectangle 609" style="position:absolute;width:18023;height:1905;left:31050;top:74003;" filled="f" stroked="f">
                  <v:textbox inset="0,0,0,0">
                    <w:txbxContent>
                      <w:p>
                        <w:pPr>
                          <w:spacing w:before="0" w:after="160" w:line="259" w:lineRule="auto"/>
                        </w:pPr>
                        <w:r>
                          <w:rPr>
                            <w:rFonts w:cs="Arial" w:hAnsi="Arial" w:eastAsia="Arial" w:ascii="Arial"/>
                            <w:color w:val="0d0d0d"/>
                            <w:sz w:val="24"/>
                          </w:rPr>
                          <w:t xml:space="preserve">our initiatives reach </w:t>
                        </w:r>
                      </w:p>
                    </w:txbxContent>
                  </v:textbox>
                </v:rect>
                <v:rect id="Rectangle 610" style="position:absolute;width:2033;height:1905;left:44616;top:74003;" filled="f" stroked="f">
                  <v:textbox inset="0,0,0,0">
                    <w:txbxContent>
                      <w:p>
                        <w:pPr>
                          <w:spacing w:before="0" w:after="160" w:line="259" w:lineRule="auto"/>
                        </w:pPr>
                        <w:r>
                          <w:rPr>
                            <w:rFonts w:cs="Arial" w:hAnsi="Arial" w:eastAsia="Arial" w:ascii="Arial"/>
                            <w:color w:val="0d0d0d"/>
                            <w:sz w:val="24"/>
                          </w:rPr>
                          <w:t xml:space="preserve">all</w:t>
                        </w:r>
                      </w:p>
                    </w:txbxContent>
                  </v:textbox>
                </v:rect>
                <v:rect id="Rectangle 611" style="position:absolute;width:563;height:1905;left:46140;top:74003;" filled="f" stroked="f">
                  <v:textbox inset="0,0,0,0">
                    <w:txbxContent>
                      <w:p>
                        <w:pPr>
                          <w:spacing w:before="0" w:after="160" w:line="259" w:lineRule="auto"/>
                        </w:pPr>
                        <w:r>
                          <w:rPr>
                            <w:rFonts w:cs="Arial" w:hAnsi="Arial" w:eastAsia="Arial" w:ascii="Arial"/>
                            <w:color w:val="0d0d0d"/>
                            <w:sz w:val="24"/>
                          </w:rPr>
                          <w:t xml:space="preserve"> </w:t>
                        </w:r>
                      </w:p>
                    </w:txbxContent>
                  </v:textbox>
                </v:rect>
                <v:rect id="Rectangle 612" style="position:absolute;width:14881;height:1905;left:46551;top:74003;" filled="f" stroked="f">
                  <v:textbox inset="0,0,0,0">
                    <w:txbxContent>
                      <w:p>
                        <w:pPr>
                          <w:spacing w:before="0" w:after="160" w:line="259" w:lineRule="auto"/>
                        </w:pPr>
                        <w:r>
                          <w:rPr>
                            <w:rFonts w:cs="Arial" w:hAnsi="Arial" w:eastAsia="Arial" w:ascii="Arial"/>
                            <w:color w:val="0d0d0d"/>
                            <w:sz w:val="24"/>
                          </w:rPr>
                          <w:t xml:space="preserve">our schools and </w:t>
                        </w:r>
                      </w:p>
                    </w:txbxContent>
                  </v:textbox>
                </v:rect>
                <v:rect id="Rectangle 613" style="position:absolute;width:9248;height:1905;left:734;top:76106;" filled="f" stroked="f">
                  <v:textbox inset="0,0,0,0">
                    <w:txbxContent>
                      <w:p>
                        <w:pPr>
                          <w:spacing w:before="0" w:after="160" w:line="259" w:lineRule="auto"/>
                        </w:pPr>
                        <w:r>
                          <w:rPr>
                            <w:rFonts w:cs="Arial" w:hAnsi="Arial" w:eastAsia="Arial" w:ascii="Arial"/>
                            <w:color w:val="0d0d0d"/>
                            <w:sz w:val="24"/>
                          </w:rPr>
                          <w:t xml:space="preserve">the pupils </w:t>
                        </w:r>
                      </w:p>
                    </w:txbxContent>
                  </v:textbox>
                </v:rect>
                <v:rect id="Rectangle 614" style="position:absolute;width:7436;height:1905;left:7698;top:76106;" filled="f" stroked="f">
                  <v:textbox inset="0,0,0,0">
                    <w:txbxContent>
                      <w:p>
                        <w:pPr>
                          <w:spacing w:before="0" w:after="160" w:line="259" w:lineRule="auto"/>
                        </w:pPr>
                        <w:r>
                          <w:rPr>
                            <w:rFonts w:cs="Arial" w:hAnsi="Arial" w:eastAsia="Arial" w:ascii="Arial"/>
                            <w:color w:val="0d0d0d"/>
                            <w:sz w:val="24"/>
                          </w:rPr>
                          <w:t xml:space="preserve">of under</w:t>
                        </w:r>
                      </w:p>
                    </w:txbxContent>
                  </v:textbox>
                </v:rect>
                <v:rect id="Rectangle 615" style="position:absolute;width:674;height:1905;left:13291;top:76106;" filled="f" stroked="f">
                  <v:textbox inset="0,0,0,0">
                    <w:txbxContent>
                      <w:p>
                        <w:pPr>
                          <w:spacing w:before="0" w:after="160" w:line="259" w:lineRule="auto"/>
                        </w:pPr>
                        <w:r>
                          <w:rPr>
                            <w:rFonts w:cs="Arial" w:hAnsi="Arial" w:eastAsia="Arial" w:ascii="Arial"/>
                            <w:color w:val="0d0d0d"/>
                            <w:sz w:val="24"/>
                          </w:rPr>
                          <w:t xml:space="preserve">-</w:t>
                        </w:r>
                      </w:p>
                    </w:txbxContent>
                  </v:textbox>
                </v:rect>
                <v:rect id="Rectangle 616" style="position:absolute;width:21728;height:1905;left:13794;top:76106;" filled="f" stroked="f">
                  <v:textbox inset="0,0,0,0">
                    <w:txbxContent>
                      <w:p>
                        <w:pPr>
                          <w:spacing w:before="0" w:after="160" w:line="259" w:lineRule="auto"/>
                        </w:pPr>
                        <w:r>
                          <w:rPr>
                            <w:rFonts w:cs="Arial" w:hAnsi="Arial" w:eastAsia="Arial" w:ascii="Arial"/>
                            <w:color w:val="0d0d0d"/>
                            <w:sz w:val="24"/>
                          </w:rPr>
                          <w:t xml:space="preserve">resourced backgrounds </w:t>
                        </w:r>
                      </w:p>
                    </w:txbxContent>
                  </v:textbox>
                </v:rect>
                <v:rect id="Rectangle 617" style="position:absolute;width:10683;height:1905;left:30151;top:76106;" filled="f" stroked="f">
                  <v:textbox inset="0,0,0,0">
                    <w:txbxContent>
                      <w:p>
                        <w:pPr>
                          <w:spacing w:before="0" w:after="160" w:line="259" w:lineRule="auto"/>
                        </w:pPr>
                        <w:r>
                          <w:rPr>
                            <w:rFonts w:cs="Arial" w:hAnsi="Arial" w:eastAsia="Arial" w:ascii="Arial"/>
                            <w:color w:val="0d0d0d"/>
                            <w:sz w:val="24"/>
                          </w:rPr>
                          <w:t xml:space="preserve">that attend. </w:t>
                        </w:r>
                      </w:p>
                    </w:txbxContent>
                  </v:textbox>
                </v:rect>
                <v:rect id="Rectangle 618" style="position:absolute;width:22300;height:1905;left:38185;top:76106;" filled="f" stroked="f">
                  <v:textbox inset="0,0,0,0">
                    <w:txbxContent>
                      <w:p>
                        <w:pPr>
                          <w:spacing w:before="0" w:after="160" w:line="259" w:lineRule="auto"/>
                        </w:pPr>
                        <w:r>
                          <w:rPr>
                            <w:rFonts w:cs="Arial" w:hAnsi="Arial" w:eastAsia="Arial" w:ascii="Arial"/>
                            <w:color w:val="0d0d0d"/>
                            <w:sz w:val="24"/>
                          </w:rPr>
                          <w:t xml:space="preserve">We also know that other </w:t>
                        </w:r>
                      </w:p>
                    </w:txbxContent>
                  </v:textbox>
                </v:rect>
                <v:shape id="Shape 19961" style="position:absolute;width:91;height:91;left:0;top:0;" coordsize="9144,9144" path="m0,0l9144,0l9144,9144l0,9144l0,0">
                  <v:stroke weight="0pt" endcap="flat" joinstyle="miter" miterlimit="10" on="false" color="#000000" opacity="0"/>
                  <v:fill on="true" color="#000000"/>
                </v:shape>
                <v:shape id="Shape 19962" style="position:absolute;width:60195;height:91;left:60;top:0;" coordsize="6019547,9144" path="m0,0l6019547,0l6019547,9144l0,9144l0,0">
                  <v:stroke weight="0pt" endcap="flat" joinstyle="miter" miterlimit="10" on="false" color="#000000" opacity="0"/>
                  <v:fill on="true" color="#000000"/>
                </v:shape>
                <v:shape id="Shape 19963" style="position:absolute;width:91;height:91;left:60256;top:0;" coordsize="9144,9144" path="m0,0l9144,0l9144,9144l0,9144l0,0">
                  <v:stroke weight="0pt" endcap="flat" joinstyle="miter" miterlimit="10" on="false" color="#000000" opacity="0"/>
                  <v:fill on="true" color="#000000"/>
                </v:shape>
                <v:shape id="Shape 19964" style="position:absolute;width:91;height:77824;left:0;top:61;" coordsize="9144,7782433" path="m0,0l9144,0l9144,7782433l0,7782433l0,0">
                  <v:stroke weight="0pt" endcap="flat" joinstyle="miter" miterlimit="10" on="false" color="#000000" opacity="0"/>
                  <v:fill on="true" color="#000000"/>
                </v:shape>
                <v:shape id="Shape 19965" style="position:absolute;width:91;height:91;left:0;top:77886;" coordsize="9144,9144" path="m0,0l9144,0l9144,9144l0,9144l0,0">
                  <v:stroke weight="0pt" endcap="flat" joinstyle="miter" miterlimit="10" on="false" color="#000000" opacity="0"/>
                  <v:fill on="true" color="#000000"/>
                </v:shape>
                <v:shape id="Shape 19966" style="position:absolute;width:60195;height:91;left:60;top:77886;" coordsize="6019547,9144" path="m0,0l6019547,0l6019547,9144l0,9144l0,0">
                  <v:stroke weight="0pt" endcap="flat" joinstyle="miter" miterlimit="10" on="false" color="#000000" opacity="0"/>
                  <v:fill on="true" color="#000000"/>
                </v:shape>
                <v:shape id="Shape 19967" style="position:absolute;width:91;height:77824;left:60256;top:61;" coordsize="9144,7782433" path="m0,0l9144,0l9144,7782433l0,7782433l0,0">
                  <v:stroke weight="0pt" endcap="flat" joinstyle="miter" miterlimit="10" on="false" color="#000000" opacity="0"/>
                  <v:fill on="true" color="#000000"/>
                </v:shape>
                <v:shape id="Shape 19968" style="position:absolute;width:91;height:91;left:60256;top:77886;" coordsize="9144,9144" path="m0,0l9144,0l9144,9144l0,9144l0,0">
                  <v:stroke weight="0pt" endcap="flat" joinstyle="miter" miterlimit="10" on="false" color="#000000" opacity="0"/>
                  <v:fill on="true" color="#000000"/>
                </v:shape>
                <v:shape id="Picture 632" style="position:absolute;width:39192;height:55460;left:10538;top:24425;rotation:-89;" filled="f">
                  <v:imagedata r:id="rId8"/>
                </v:shape>
              </v:group>
            </w:pict>
          </mc:Fallback>
        </mc:AlternateContent>
      </w:r>
    </w:p>
    <w:tbl>
      <w:tblPr>
        <w:tblStyle w:val="TableGrid"/>
        <w:tblW w:w="9489" w:type="dxa"/>
        <w:tblInd w:w="5" w:type="dxa"/>
        <w:tblCellMar>
          <w:top w:w="58" w:type="dxa"/>
          <w:left w:w="111" w:type="dxa"/>
          <w:bottom w:w="0" w:type="dxa"/>
          <w:right w:w="83" w:type="dxa"/>
        </w:tblCellMar>
        <w:tblLook w:val="04A0" w:firstRow="1" w:lastRow="0" w:firstColumn="1" w:lastColumn="0" w:noHBand="0" w:noVBand="1"/>
      </w:tblPr>
      <w:tblGrid>
        <w:gridCol w:w="9489"/>
      </w:tblGrid>
      <w:tr w:rsidR="002900C8" w14:paraId="607CC321" w14:textId="77777777">
        <w:trPr>
          <w:trHeight w:val="6459"/>
        </w:trPr>
        <w:tc>
          <w:tcPr>
            <w:tcW w:w="9489" w:type="dxa"/>
            <w:tcBorders>
              <w:top w:val="single" w:sz="4" w:space="0" w:color="000000"/>
              <w:left w:val="single" w:sz="4" w:space="0" w:color="000000"/>
              <w:bottom w:val="single" w:sz="4" w:space="0" w:color="000000"/>
              <w:right w:val="single" w:sz="4" w:space="0" w:color="000000"/>
            </w:tcBorders>
          </w:tcPr>
          <w:p w14:paraId="582C6EDB" w14:textId="77777777" w:rsidR="002900C8" w:rsidRDefault="002E3F78">
            <w:pPr>
              <w:spacing w:after="240" w:line="288" w:lineRule="auto"/>
              <w:jc w:val="both"/>
            </w:pPr>
            <w:r>
              <w:rPr>
                <w:rFonts w:ascii="Arial" w:eastAsia="Arial" w:hAnsi="Arial" w:cs="Arial"/>
                <w:color w:val="0D0D0D"/>
                <w:sz w:val="24"/>
              </w:rPr>
              <w:lastRenderedPageBreak/>
              <w:t xml:space="preserve">children will be able to benefit from this </w:t>
            </w:r>
            <w:proofErr w:type="gramStart"/>
            <w:r>
              <w:rPr>
                <w:rFonts w:ascii="Arial" w:eastAsia="Arial" w:hAnsi="Arial" w:cs="Arial"/>
                <w:color w:val="0D0D0D"/>
                <w:sz w:val="24"/>
              </w:rPr>
              <w:t>strategy,</w:t>
            </w:r>
            <w:proofErr w:type="gramEnd"/>
            <w:r>
              <w:rPr>
                <w:rFonts w:ascii="Arial" w:eastAsia="Arial" w:hAnsi="Arial" w:cs="Arial"/>
                <w:color w:val="0D0D0D"/>
                <w:sz w:val="24"/>
              </w:rPr>
              <w:t xml:space="preserve"> it is not exclusive to those in receipt of the grant.  </w:t>
            </w:r>
          </w:p>
          <w:p w14:paraId="3BA5A61E" w14:textId="77777777" w:rsidR="002900C8" w:rsidRDefault="002E3F78">
            <w:pPr>
              <w:spacing w:after="257" w:line="288" w:lineRule="auto"/>
            </w:pPr>
            <w:r>
              <w:rPr>
                <w:rFonts w:ascii="Arial" w:eastAsia="Arial" w:hAnsi="Arial" w:cs="Arial"/>
                <w:color w:val="0D0D0D"/>
                <w:sz w:val="24"/>
              </w:rPr>
              <w:t xml:space="preserve">This pupil premium strategy and the priorities in our Trust aim to build sustainable, long-term support to promote: </w:t>
            </w:r>
          </w:p>
          <w:p w14:paraId="5CE2AF94" w14:textId="77777777" w:rsidR="002900C8" w:rsidRDefault="002E3F78">
            <w:pPr>
              <w:numPr>
                <w:ilvl w:val="0"/>
                <w:numId w:val="2"/>
              </w:numPr>
              <w:spacing w:after="3"/>
              <w:ind w:hanging="360"/>
            </w:pPr>
            <w:r>
              <w:rPr>
                <w:rFonts w:ascii="Arial" w:eastAsia="Arial" w:hAnsi="Arial" w:cs="Arial"/>
                <w:color w:val="0D0D0D"/>
                <w:sz w:val="24"/>
              </w:rPr>
              <w:t xml:space="preserve">A culture of good attendance </w:t>
            </w:r>
          </w:p>
          <w:p w14:paraId="7F76A311" w14:textId="77777777" w:rsidR="002900C8" w:rsidRDefault="002E3F78">
            <w:pPr>
              <w:numPr>
                <w:ilvl w:val="0"/>
                <w:numId w:val="2"/>
              </w:numPr>
              <w:spacing w:after="16" w:line="289" w:lineRule="auto"/>
              <w:ind w:hanging="360"/>
            </w:pPr>
            <w:r>
              <w:rPr>
                <w:rFonts w:ascii="Arial" w:eastAsia="Arial" w:hAnsi="Arial" w:cs="Arial"/>
                <w:color w:val="0D0D0D"/>
                <w:sz w:val="24"/>
              </w:rPr>
              <w:t xml:space="preserve">Support for social, emotional &amp; mental health that includes embedding the Relational Approach to develop relationships, based on the evidence of trauma informed practice </w:t>
            </w:r>
          </w:p>
          <w:p w14:paraId="055ACF5F" w14:textId="77777777" w:rsidR="002900C8" w:rsidRDefault="002E3F78">
            <w:pPr>
              <w:numPr>
                <w:ilvl w:val="0"/>
                <w:numId w:val="2"/>
              </w:numPr>
              <w:spacing w:after="15" w:line="290" w:lineRule="auto"/>
              <w:ind w:hanging="360"/>
            </w:pPr>
            <w:r>
              <w:rPr>
                <w:rFonts w:ascii="Arial" w:eastAsia="Arial" w:hAnsi="Arial" w:cs="Arial"/>
                <w:color w:val="0D0D0D"/>
                <w:sz w:val="24"/>
              </w:rPr>
              <w:t xml:space="preserve">Identification of wider need, especially for disadvantage and special educational needs and disabilities </w:t>
            </w:r>
          </w:p>
          <w:p w14:paraId="07D21D4C" w14:textId="77777777" w:rsidR="002900C8" w:rsidRDefault="002E3F78">
            <w:pPr>
              <w:numPr>
                <w:ilvl w:val="0"/>
                <w:numId w:val="2"/>
              </w:numPr>
              <w:spacing w:after="17" w:line="288" w:lineRule="auto"/>
              <w:ind w:hanging="360"/>
            </w:pPr>
            <w:r>
              <w:rPr>
                <w:rFonts w:ascii="Arial" w:eastAsia="Arial" w:hAnsi="Arial" w:cs="Arial"/>
                <w:color w:val="0D0D0D"/>
                <w:sz w:val="24"/>
              </w:rPr>
              <w:t xml:space="preserve">Targeted support and CPD for staff to provide all children (and especially those in receipt of the PPG) access and opportunities to achieve academic success </w:t>
            </w:r>
          </w:p>
          <w:p w14:paraId="22BA9F6A" w14:textId="77777777" w:rsidR="002900C8" w:rsidRDefault="002E3F78">
            <w:pPr>
              <w:numPr>
                <w:ilvl w:val="0"/>
                <w:numId w:val="2"/>
              </w:numPr>
              <w:spacing w:after="15" w:line="290" w:lineRule="auto"/>
              <w:ind w:hanging="360"/>
            </w:pPr>
            <w:r>
              <w:rPr>
                <w:rFonts w:ascii="Arial" w:eastAsia="Arial" w:hAnsi="Arial" w:cs="Arial"/>
                <w:color w:val="0D0D0D"/>
                <w:sz w:val="24"/>
              </w:rPr>
              <w:t xml:space="preserve">Early identification of need, especially with Early English and maths, so that all pupils gain the essential skills to access the wider curriculum  </w:t>
            </w:r>
          </w:p>
          <w:p w14:paraId="6C825ED3" w14:textId="77777777" w:rsidR="002900C8" w:rsidRDefault="002E3F78">
            <w:pPr>
              <w:numPr>
                <w:ilvl w:val="0"/>
                <w:numId w:val="2"/>
              </w:numPr>
              <w:spacing w:after="0"/>
              <w:ind w:hanging="360"/>
            </w:pPr>
            <w:r>
              <w:rPr>
                <w:rFonts w:ascii="Arial" w:eastAsia="Arial" w:hAnsi="Arial" w:cs="Arial"/>
                <w:color w:val="0D0D0D"/>
                <w:sz w:val="24"/>
              </w:rPr>
              <w:t xml:space="preserve">A commitment to ensuring that every disadvantaged child receives the best possible education and that we work hard to close gaps in learning and attainment.  </w:t>
            </w:r>
          </w:p>
        </w:tc>
      </w:tr>
    </w:tbl>
    <w:p w14:paraId="2D56BA35" w14:textId="77777777" w:rsidR="002900C8" w:rsidRDefault="002E3F78">
      <w:pPr>
        <w:pStyle w:val="Heading2"/>
        <w:spacing w:after="136"/>
        <w:ind w:left="-5"/>
      </w:pPr>
      <w:r>
        <w:t xml:space="preserve">Challenges </w:t>
      </w:r>
    </w:p>
    <w:p w14:paraId="73324856" w14:textId="77777777" w:rsidR="002900C8" w:rsidRDefault="002E3F78">
      <w:pPr>
        <w:spacing w:after="0" w:line="288" w:lineRule="auto"/>
        <w:ind w:left="-5" w:hanging="10"/>
      </w:pPr>
      <w:r>
        <w:rPr>
          <w:rFonts w:ascii="Arial" w:eastAsia="Arial" w:hAnsi="Arial" w:cs="Arial"/>
          <w:color w:val="0D0D0D"/>
          <w:sz w:val="24"/>
        </w:rPr>
        <w:t xml:space="preserve">This details the key challenges to achievement that we have identified among our disadvantaged pupils in the Trust. </w:t>
      </w:r>
    </w:p>
    <w:tbl>
      <w:tblPr>
        <w:tblStyle w:val="TableGrid"/>
        <w:tblW w:w="9485" w:type="dxa"/>
        <w:tblInd w:w="7" w:type="dxa"/>
        <w:tblCellMar>
          <w:top w:w="58" w:type="dxa"/>
          <w:left w:w="166" w:type="dxa"/>
          <w:bottom w:w="0" w:type="dxa"/>
          <w:right w:w="97" w:type="dxa"/>
        </w:tblCellMar>
        <w:tblLook w:val="04A0" w:firstRow="1" w:lastRow="0" w:firstColumn="1" w:lastColumn="0" w:noHBand="0" w:noVBand="1"/>
      </w:tblPr>
      <w:tblGrid>
        <w:gridCol w:w="1476"/>
        <w:gridCol w:w="8009"/>
      </w:tblGrid>
      <w:tr w:rsidR="002900C8" w14:paraId="381BE4D9" w14:textId="77777777">
        <w:trPr>
          <w:trHeight w:val="680"/>
        </w:trPr>
        <w:tc>
          <w:tcPr>
            <w:tcW w:w="1476" w:type="dxa"/>
            <w:tcBorders>
              <w:top w:val="single" w:sz="4" w:space="0" w:color="000000"/>
              <w:left w:val="single" w:sz="4" w:space="0" w:color="000000"/>
              <w:bottom w:val="single" w:sz="4" w:space="0" w:color="000000"/>
              <w:right w:val="single" w:sz="4" w:space="0" w:color="000000"/>
            </w:tcBorders>
            <w:shd w:val="clear" w:color="auto" w:fill="CFDCE3"/>
          </w:tcPr>
          <w:p w14:paraId="6B0DF736" w14:textId="77777777" w:rsidR="002900C8" w:rsidRDefault="002E3F78">
            <w:pPr>
              <w:spacing w:after="0"/>
              <w:ind w:left="1"/>
            </w:pPr>
            <w:r>
              <w:rPr>
                <w:rFonts w:ascii="Arial" w:eastAsia="Arial" w:hAnsi="Arial" w:cs="Arial"/>
                <w:b/>
                <w:color w:val="0D0D0D"/>
                <w:sz w:val="24"/>
              </w:rPr>
              <w:t xml:space="preserve">Challenge number </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Pr>
          <w:p w14:paraId="11D1C915" w14:textId="77777777" w:rsidR="002900C8" w:rsidRDefault="002E3F78">
            <w:pPr>
              <w:spacing w:after="0"/>
            </w:pPr>
            <w:r>
              <w:rPr>
                <w:rFonts w:ascii="Arial" w:eastAsia="Arial" w:hAnsi="Arial" w:cs="Arial"/>
                <w:b/>
                <w:color w:val="0D0D0D"/>
                <w:sz w:val="24"/>
              </w:rPr>
              <w:t xml:space="preserve">Detail of challenge  </w:t>
            </w:r>
          </w:p>
        </w:tc>
      </w:tr>
      <w:tr w:rsidR="002900C8" w14:paraId="3152DC61" w14:textId="77777777">
        <w:trPr>
          <w:trHeight w:val="2339"/>
        </w:trPr>
        <w:tc>
          <w:tcPr>
            <w:tcW w:w="1476" w:type="dxa"/>
            <w:tcBorders>
              <w:top w:val="single" w:sz="4" w:space="0" w:color="000000"/>
              <w:left w:val="single" w:sz="4" w:space="0" w:color="000000"/>
              <w:bottom w:val="single" w:sz="4" w:space="0" w:color="000000"/>
              <w:right w:val="single" w:sz="4" w:space="0" w:color="000000"/>
            </w:tcBorders>
          </w:tcPr>
          <w:p w14:paraId="212737D8" w14:textId="77777777" w:rsidR="002900C8" w:rsidRDefault="002E3F78">
            <w:pPr>
              <w:spacing w:after="0"/>
              <w:ind w:left="1"/>
            </w:pPr>
            <w:r>
              <w:rPr>
                <w:rFonts w:ascii="Arial" w:eastAsia="Arial" w:hAnsi="Arial" w:cs="Arial"/>
                <w:color w:val="0D0D0D"/>
                <w:sz w:val="24"/>
              </w:rPr>
              <w:t xml:space="preserve">1 </w:t>
            </w:r>
          </w:p>
        </w:tc>
        <w:tc>
          <w:tcPr>
            <w:tcW w:w="8009" w:type="dxa"/>
            <w:tcBorders>
              <w:top w:val="single" w:sz="4" w:space="0" w:color="000000"/>
              <w:left w:val="single" w:sz="4" w:space="0" w:color="000000"/>
              <w:bottom w:val="single" w:sz="4" w:space="0" w:color="000000"/>
              <w:right w:val="single" w:sz="4" w:space="0" w:color="000000"/>
            </w:tcBorders>
          </w:tcPr>
          <w:p w14:paraId="7896193B" w14:textId="77777777" w:rsidR="002900C8" w:rsidRDefault="002E3F78">
            <w:pPr>
              <w:spacing w:after="0"/>
              <w:ind w:right="60"/>
            </w:pPr>
            <w:r>
              <w:rPr>
                <w:rFonts w:ascii="Arial" w:eastAsia="Arial" w:hAnsi="Arial" w:cs="Arial"/>
                <w:color w:val="0D0D0D"/>
                <w:sz w:val="24"/>
              </w:rPr>
              <w:t xml:space="preserve">An increasing number of pupils with SEND across our schools, especially with a growing range of complex needs. 42% of children with SEND children are also in receipt of the PPG and 33% of our children with an EHCP are also in receipt of the PPG. Delays in external services across Devon mean that as a Trust we have additional challenges in meeting these needs. We have a low number of children in receipt of the service family premium (1.6%) and children in care (0.5%). </w:t>
            </w:r>
          </w:p>
        </w:tc>
      </w:tr>
      <w:tr w:rsidR="002900C8" w14:paraId="54E10A90" w14:textId="77777777">
        <w:trPr>
          <w:trHeight w:val="1510"/>
        </w:trPr>
        <w:tc>
          <w:tcPr>
            <w:tcW w:w="1476" w:type="dxa"/>
            <w:tcBorders>
              <w:top w:val="single" w:sz="4" w:space="0" w:color="000000"/>
              <w:left w:val="single" w:sz="4" w:space="0" w:color="000000"/>
              <w:bottom w:val="single" w:sz="4" w:space="0" w:color="000000"/>
              <w:right w:val="single" w:sz="4" w:space="0" w:color="000000"/>
            </w:tcBorders>
          </w:tcPr>
          <w:p w14:paraId="52DD3719" w14:textId="77777777" w:rsidR="002900C8" w:rsidRDefault="002E3F78">
            <w:pPr>
              <w:spacing w:after="0"/>
              <w:ind w:left="1"/>
            </w:pPr>
            <w:r>
              <w:rPr>
                <w:rFonts w:ascii="Arial" w:eastAsia="Arial" w:hAnsi="Arial" w:cs="Arial"/>
                <w:color w:val="0D0D0D"/>
                <w:sz w:val="24"/>
              </w:rPr>
              <w:t xml:space="preserve">2 </w:t>
            </w:r>
          </w:p>
        </w:tc>
        <w:tc>
          <w:tcPr>
            <w:tcW w:w="8009" w:type="dxa"/>
            <w:tcBorders>
              <w:top w:val="single" w:sz="4" w:space="0" w:color="000000"/>
              <w:left w:val="single" w:sz="4" w:space="0" w:color="000000"/>
              <w:bottom w:val="single" w:sz="4" w:space="0" w:color="000000"/>
              <w:right w:val="single" w:sz="4" w:space="0" w:color="000000"/>
            </w:tcBorders>
          </w:tcPr>
          <w:p w14:paraId="0B97AD53" w14:textId="77777777" w:rsidR="002900C8" w:rsidRDefault="002E3F78">
            <w:pPr>
              <w:spacing w:after="0"/>
              <w:ind w:right="49"/>
            </w:pPr>
            <w:r>
              <w:rPr>
                <w:rFonts w:ascii="Arial" w:eastAsia="Arial" w:hAnsi="Arial" w:cs="Arial"/>
                <w:color w:val="0D0D0D"/>
                <w:sz w:val="24"/>
              </w:rPr>
              <w:t xml:space="preserve">Levels of deprivation vary across the Trust and are particularly high in our schools in Newton Abbot and East Devon. We may need to work harder to engage and involve some parents in their children’s education in these areas, who may also be struggling with housing and challenging financial circumstances. </w:t>
            </w:r>
          </w:p>
        </w:tc>
      </w:tr>
      <w:tr w:rsidR="002900C8" w14:paraId="6E153875" w14:textId="77777777">
        <w:trPr>
          <w:trHeight w:val="1174"/>
        </w:trPr>
        <w:tc>
          <w:tcPr>
            <w:tcW w:w="1476" w:type="dxa"/>
            <w:tcBorders>
              <w:top w:val="single" w:sz="4" w:space="0" w:color="000000"/>
              <w:left w:val="single" w:sz="4" w:space="0" w:color="000000"/>
              <w:bottom w:val="single" w:sz="4" w:space="0" w:color="000000"/>
              <w:right w:val="single" w:sz="4" w:space="0" w:color="000000"/>
            </w:tcBorders>
          </w:tcPr>
          <w:p w14:paraId="585F261B" w14:textId="77777777" w:rsidR="002900C8" w:rsidRDefault="002E3F78">
            <w:pPr>
              <w:spacing w:after="0"/>
              <w:ind w:left="1"/>
            </w:pPr>
            <w:r>
              <w:rPr>
                <w:rFonts w:ascii="Arial" w:eastAsia="Arial" w:hAnsi="Arial" w:cs="Arial"/>
                <w:color w:val="0D0D0D"/>
                <w:sz w:val="24"/>
              </w:rPr>
              <w:t xml:space="preserve">3 </w:t>
            </w:r>
          </w:p>
        </w:tc>
        <w:tc>
          <w:tcPr>
            <w:tcW w:w="8009" w:type="dxa"/>
            <w:tcBorders>
              <w:top w:val="single" w:sz="4" w:space="0" w:color="000000"/>
              <w:left w:val="single" w:sz="4" w:space="0" w:color="000000"/>
              <w:bottom w:val="single" w:sz="4" w:space="0" w:color="000000"/>
              <w:right w:val="single" w:sz="4" w:space="0" w:color="000000"/>
            </w:tcBorders>
            <w:vAlign w:val="bottom"/>
          </w:tcPr>
          <w:p w14:paraId="5545B3F2" w14:textId="77777777" w:rsidR="002900C8" w:rsidRDefault="002E3F78">
            <w:pPr>
              <w:spacing w:after="0"/>
              <w:ind w:right="17"/>
            </w:pPr>
            <w:r>
              <w:rPr>
                <w:rFonts w:ascii="Arial" w:eastAsia="Arial" w:hAnsi="Arial" w:cs="Arial"/>
                <w:color w:val="0D0D0D"/>
                <w:sz w:val="24"/>
              </w:rPr>
              <w:t xml:space="preserve">Attendance for 2024-25 was 95.1% for all pupils in the Trust and 93% for children in receipt of the </w:t>
            </w:r>
            <w:proofErr w:type="gramStart"/>
            <w:r>
              <w:rPr>
                <w:rFonts w:ascii="Arial" w:eastAsia="Arial" w:hAnsi="Arial" w:cs="Arial"/>
                <w:color w:val="0D0D0D"/>
                <w:sz w:val="24"/>
              </w:rPr>
              <w:t>PPG;</w:t>
            </w:r>
            <w:proofErr w:type="gramEnd"/>
            <w:r>
              <w:rPr>
                <w:rFonts w:ascii="Arial" w:eastAsia="Arial" w:hAnsi="Arial" w:cs="Arial"/>
                <w:color w:val="0D0D0D"/>
                <w:sz w:val="24"/>
              </w:rPr>
              <w:t xml:space="preserve"> although less than 1% below the national average we aim to narrow this gap. For PPG children, persistence absenteeism (PA) was at 18%, this is in line with the </w:t>
            </w:r>
          </w:p>
        </w:tc>
      </w:tr>
      <w:tr w:rsidR="002900C8" w14:paraId="3BCA0092" w14:textId="77777777">
        <w:trPr>
          <w:trHeight w:val="624"/>
        </w:trPr>
        <w:tc>
          <w:tcPr>
            <w:tcW w:w="1476" w:type="dxa"/>
            <w:tcBorders>
              <w:top w:val="single" w:sz="4" w:space="0" w:color="000000"/>
              <w:left w:val="single" w:sz="4" w:space="0" w:color="000000"/>
              <w:bottom w:val="single" w:sz="4" w:space="0" w:color="000000"/>
              <w:right w:val="single" w:sz="4" w:space="0" w:color="000000"/>
            </w:tcBorders>
          </w:tcPr>
          <w:p w14:paraId="3F23CFC6" w14:textId="77777777" w:rsidR="002900C8" w:rsidRDefault="002900C8"/>
        </w:tc>
        <w:tc>
          <w:tcPr>
            <w:tcW w:w="8009" w:type="dxa"/>
            <w:tcBorders>
              <w:top w:val="single" w:sz="4" w:space="0" w:color="000000"/>
              <w:left w:val="single" w:sz="4" w:space="0" w:color="000000"/>
              <w:bottom w:val="single" w:sz="4" w:space="0" w:color="000000"/>
              <w:right w:val="single" w:sz="4" w:space="0" w:color="000000"/>
            </w:tcBorders>
          </w:tcPr>
          <w:p w14:paraId="5BE6AEBA" w14:textId="77777777" w:rsidR="002900C8" w:rsidRDefault="002E3F78">
            <w:pPr>
              <w:spacing w:after="0"/>
            </w:pPr>
            <w:r>
              <w:rPr>
                <w:rFonts w:ascii="Arial" w:eastAsia="Arial" w:hAnsi="Arial" w:cs="Arial"/>
                <w:color w:val="0D0D0D"/>
                <w:sz w:val="24"/>
              </w:rPr>
              <w:t xml:space="preserve">national data. For children not in receipt of the PPG, PA rate was 14% so this is a gap we aim to reduce. </w:t>
            </w:r>
          </w:p>
        </w:tc>
      </w:tr>
      <w:tr w:rsidR="002900C8" w14:paraId="76F7AF15" w14:textId="77777777">
        <w:trPr>
          <w:trHeight w:val="2062"/>
        </w:trPr>
        <w:tc>
          <w:tcPr>
            <w:tcW w:w="1476" w:type="dxa"/>
            <w:tcBorders>
              <w:top w:val="single" w:sz="4" w:space="0" w:color="000000"/>
              <w:left w:val="single" w:sz="4" w:space="0" w:color="000000"/>
              <w:bottom w:val="single" w:sz="4" w:space="0" w:color="000000"/>
              <w:right w:val="single" w:sz="4" w:space="0" w:color="000000"/>
            </w:tcBorders>
          </w:tcPr>
          <w:p w14:paraId="4F84A333" w14:textId="77777777" w:rsidR="002900C8" w:rsidRDefault="002E3F78">
            <w:pPr>
              <w:spacing w:after="0"/>
              <w:ind w:left="3"/>
            </w:pPr>
            <w:r>
              <w:rPr>
                <w:rFonts w:ascii="Arial" w:eastAsia="Arial" w:hAnsi="Arial" w:cs="Arial"/>
                <w:color w:val="0D0D0D"/>
                <w:sz w:val="24"/>
              </w:rPr>
              <w:lastRenderedPageBreak/>
              <w:t xml:space="preserve">4 </w:t>
            </w:r>
          </w:p>
        </w:tc>
        <w:tc>
          <w:tcPr>
            <w:tcW w:w="8009" w:type="dxa"/>
            <w:tcBorders>
              <w:top w:val="single" w:sz="4" w:space="0" w:color="000000"/>
              <w:left w:val="single" w:sz="4" w:space="0" w:color="000000"/>
              <w:bottom w:val="single" w:sz="4" w:space="0" w:color="000000"/>
              <w:right w:val="single" w:sz="4" w:space="0" w:color="000000"/>
            </w:tcBorders>
          </w:tcPr>
          <w:p w14:paraId="2E75C447" w14:textId="77777777" w:rsidR="002900C8" w:rsidRDefault="002E3F78">
            <w:pPr>
              <w:spacing w:after="0"/>
              <w:ind w:right="3"/>
            </w:pPr>
            <w:r>
              <w:rPr>
                <w:rFonts w:ascii="Arial" w:eastAsia="Arial" w:hAnsi="Arial" w:cs="Arial"/>
                <w:color w:val="0D0D0D"/>
                <w:sz w:val="24"/>
              </w:rPr>
              <w:t xml:space="preserve">Attainment in Summer 2025 </w:t>
            </w:r>
            <w:r>
              <w:rPr>
                <w:rFonts w:ascii="Arial" w:eastAsia="Arial" w:hAnsi="Arial" w:cs="Arial"/>
                <w:color w:val="0D0D0D"/>
                <w:sz w:val="24"/>
              </w:rPr>
              <w:t xml:space="preserve">shows that although many of the children in receipt of PPG funding make good progress from their starting points, attainment levels of these children are well below that of non-PPG children, although it is higher than that of our SEND children. End of KS2 combined data in summer 2025 was 64% for all children (62% national) and 37% (47% national) for children in receipt of PPG, this is a gap we need to </w:t>
            </w:r>
            <w:proofErr w:type="gramStart"/>
            <w:r>
              <w:rPr>
                <w:rFonts w:ascii="Arial" w:eastAsia="Arial" w:hAnsi="Arial" w:cs="Arial"/>
                <w:color w:val="0D0D0D"/>
                <w:sz w:val="24"/>
              </w:rPr>
              <w:t>close</w:t>
            </w:r>
            <w:proofErr w:type="gramEnd"/>
            <w:r>
              <w:rPr>
                <w:rFonts w:ascii="Arial" w:eastAsia="Arial" w:hAnsi="Arial" w:cs="Arial"/>
                <w:color w:val="0D0D0D"/>
                <w:sz w:val="24"/>
              </w:rPr>
              <w:t xml:space="preserve"> and it is higher than the national gap of 22%. </w:t>
            </w:r>
          </w:p>
        </w:tc>
      </w:tr>
    </w:tbl>
    <w:p w14:paraId="1704A9EC" w14:textId="77777777" w:rsidR="002900C8" w:rsidRDefault="002E3F78">
      <w:pPr>
        <w:pStyle w:val="Heading2"/>
        <w:spacing w:after="136"/>
        <w:ind w:left="-5"/>
      </w:pPr>
      <w:r>
        <w:t xml:space="preserve">Intended outcomes 2024-2025 REVIEW </w:t>
      </w:r>
    </w:p>
    <w:p w14:paraId="28F78ECA" w14:textId="77777777" w:rsidR="002900C8" w:rsidRDefault="002E3F78">
      <w:pPr>
        <w:spacing w:after="3"/>
      </w:pPr>
      <w:r>
        <w:rPr>
          <w:rFonts w:ascii="Arial" w:eastAsia="Arial" w:hAnsi="Arial" w:cs="Arial"/>
          <w:sz w:val="24"/>
        </w:rPr>
        <w:t>This outlines the outcomes we set in the previous year and our success in achieving them.</w:t>
      </w:r>
      <w:r>
        <w:rPr>
          <w:rFonts w:ascii="Arial" w:eastAsia="Arial" w:hAnsi="Arial" w:cs="Arial"/>
          <w:color w:val="0D0D0D"/>
          <w:sz w:val="24"/>
        </w:rPr>
        <w:t xml:space="preserve"> </w:t>
      </w:r>
    </w:p>
    <w:tbl>
      <w:tblPr>
        <w:tblStyle w:val="TableGrid"/>
        <w:tblW w:w="10060" w:type="dxa"/>
        <w:tblInd w:w="7" w:type="dxa"/>
        <w:tblCellMar>
          <w:top w:w="114" w:type="dxa"/>
          <w:left w:w="0" w:type="dxa"/>
          <w:bottom w:w="0" w:type="dxa"/>
          <w:right w:w="108" w:type="dxa"/>
        </w:tblCellMar>
        <w:tblLook w:val="04A0" w:firstRow="1" w:lastRow="0" w:firstColumn="1" w:lastColumn="0" w:noHBand="0" w:noVBand="1"/>
      </w:tblPr>
      <w:tblGrid>
        <w:gridCol w:w="4674"/>
        <w:gridCol w:w="886"/>
        <w:gridCol w:w="4500"/>
      </w:tblGrid>
      <w:tr w:rsidR="002900C8" w14:paraId="27A57D2A" w14:textId="77777777">
        <w:trPr>
          <w:trHeight w:val="403"/>
        </w:trPr>
        <w:tc>
          <w:tcPr>
            <w:tcW w:w="4674" w:type="dxa"/>
            <w:tcBorders>
              <w:top w:val="single" w:sz="4" w:space="0" w:color="000000"/>
              <w:left w:val="single" w:sz="4" w:space="0" w:color="000000"/>
              <w:bottom w:val="single" w:sz="4" w:space="0" w:color="000000"/>
              <w:right w:val="single" w:sz="4" w:space="0" w:color="000000"/>
            </w:tcBorders>
            <w:shd w:val="clear" w:color="auto" w:fill="CFDCE3"/>
          </w:tcPr>
          <w:p w14:paraId="3C2D9CDF" w14:textId="77777777" w:rsidR="002900C8" w:rsidRDefault="002E3F78">
            <w:pPr>
              <w:spacing w:after="0"/>
            </w:pPr>
            <w:r>
              <w:rPr>
                <w:rFonts w:ascii="Arial" w:eastAsia="Arial" w:hAnsi="Arial" w:cs="Arial"/>
                <w:b/>
                <w:color w:val="0D0D0D"/>
                <w:sz w:val="24"/>
              </w:rPr>
              <w:t xml:space="preserve">Intended outcome </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CFDCE3"/>
          </w:tcPr>
          <w:p w14:paraId="3CE7E769" w14:textId="77777777" w:rsidR="002900C8" w:rsidRDefault="002E3F78">
            <w:pPr>
              <w:spacing w:after="0"/>
            </w:pPr>
            <w:r>
              <w:rPr>
                <w:rFonts w:ascii="Arial" w:eastAsia="Arial" w:hAnsi="Arial" w:cs="Arial"/>
                <w:b/>
                <w:color w:val="0D0D0D"/>
                <w:sz w:val="24"/>
              </w:rPr>
              <w:t xml:space="preserve">Success criteria </w:t>
            </w:r>
          </w:p>
        </w:tc>
      </w:tr>
      <w:tr w:rsidR="002900C8" w14:paraId="1BF599E9" w14:textId="77777777">
        <w:trPr>
          <w:trHeight w:val="4670"/>
        </w:trPr>
        <w:tc>
          <w:tcPr>
            <w:tcW w:w="4674" w:type="dxa"/>
            <w:tcBorders>
              <w:top w:val="single" w:sz="4" w:space="0" w:color="000000"/>
              <w:left w:val="single" w:sz="4" w:space="0" w:color="000000"/>
              <w:bottom w:val="single" w:sz="4" w:space="0" w:color="000000"/>
              <w:right w:val="single" w:sz="4" w:space="0" w:color="000000"/>
            </w:tcBorders>
          </w:tcPr>
          <w:p w14:paraId="12BF7BD1" w14:textId="77777777" w:rsidR="002900C8" w:rsidRDefault="002E3F78">
            <w:pPr>
              <w:spacing w:after="58" w:line="239" w:lineRule="auto"/>
              <w:ind w:left="663" w:hanging="360"/>
            </w:pPr>
            <w:r>
              <w:rPr>
                <w:rFonts w:ascii="Arial" w:eastAsia="Arial" w:hAnsi="Arial" w:cs="Arial"/>
                <w:color w:val="0D0D0D"/>
              </w:rPr>
              <w:t xml:space="preserve">1. </w:t>
            </w:r>
            <w:r>
              <w:rPr>
                <w:rFonts w:ascii="Arial" w:eastAsia="Arial" w:hAnsi="Arial" w:cs="Arial"/>
                <w:color w:val="0D0D0D"/>
                <w:sz w:val="21"/>
              </w:rPr>
              <w:t>To raise attainment by investing in high-</w:t>
            </w:r>
            <w:r>
              <w:rPr>
                <w:rFonts w:ascii="Arial" w:eastAsia="Arial" w:hAnsi="Arial" w:cs="Arial"/>
                <w:color w:val="0D0D0D"/>
                <w:sz w:val="21"/>
              </w:rPr>
              <w:t xml:space="preserve">quality teaching for the benefit of all children; this includes support for Early Career Teachers and training and professional development for teachers, especially in writing this academic year. </w:t>
            </w:r>
          </w:p>
          <w:p w14:paraId="56FDC64F" w14:textId="77777777" w:rsidR="002900C8" w:rsidRDefault="002E3F78">
            <w:pPr>
              <w:spacing w:after="38"/>
            </w:pPr>
            <w:r>
              <w:rPr>
                <w:rFonts w:ascii="Arial" w:eastAsia="Arial" w:hAnsi="Arial" w:cs="Arial"/>
                <w:color w:val="0D0D0D"/>
                <w:sz w:val="21"/>
              </w:rPr>
              <w:t xml:space="preserve"> </w:t>
            </w:r>
          </w:p>
          <w:p w14:paraId="60ADA62E" w14:textId="775AD64E" w:rsidR="002900C8" w:rsidRDefault="002E3F78">
            <w:pPr>
              <w:spacing w:after="61" w:line="239" w:lineRule="auto"/>
              <w:ind w:right="42"/>
            </w:pPr>
            <w:r>
              <w:rPr>
                <w:rFonts w:ascii="Arial" w:eastAsia="Arial" w:hAnsi="Arial" w:cs="Arial"/>
                <w:b/>
                <w:i/>
                <w:color w:val="0D0D0D"/>
                <w:sz w:val="21"/>
              </w:rPr>
              <w:t>Review</w:t>
            </w:r>
            <w:r>
              <w:rPr>
                <w:rFonts w:ascii="Arial" w:eastAsia="Arial" w:hAnsi="Arial" w:cs="Arial"/>
                <w:i/>
                <w:color w:val="0D0D0D"/>
                <w:sz w:val="21"/>
              </w:rPr>
              <w:t>: Our English Trust lead provided high quality CPD in phonics and writing and visited schools to give bespoke support. Systems and processes in tracking progress and</w:t>
            </w:r>
            <w:r>
              <w:rPr>
                <w:rFonts w:ascii="Arial" w:eastAsia="Arial" w:hAnsi="Arial" w:cs="Arial"/>
                <w:color w:val="0D0D0D"/>
                <w:sz w:val="21"/>
              </w:rPr>
              <w:t xml:space="preserve"> </w:t>
            </w:r>
            <w:r>
              <w:rPr>
                <w:rFonts w:ascii="Arial" w:eastAsia="Arial" w:hAnsi="Arial" w:cs="Arial"/>
                <w:i/>
                <w:color w:val="0D0D0D"/>
                <w:sz w:val="21"/>
              </w:rPr>
              <w:t>closing gaps are becoming more embedded. Overall, phonics scores improved</w:t>
            </w:r>
            <w:r w:rsidR="000D1A4E">
              <w:rPr>
                <w:rFonts w:ascii="Arial" w:eastAsia="Arial" w:hAnsi="Arial" w:cs="Arial"/>
                <w:i/>
                <w:color w:val="0D0D0D"/>
                <w:sz w:val="21"/>
              </w:rPr>
              <w:t xml:space="preserve">, reaching 100% pass in the </w:t>
            </w:r>
            <w:r>
              <w:rPr>
                <w:rFonts w:ascii="Arial" w:eastAsia="Arial" w:hAnsi="Arial" w:cs="Arial"/>
                <w:i/>
                <w:color w:val="0D0D0D"/>
                <w:sz w:val="21"/>
              </w:rPr>
              <w:t>2024-2025</w:t>
            </w:r>
            <w:r w:rsidR="000D1A4E">
              <w:rPr>
                <w:rFonts w:ascii="Arial" w:eastAsia="Arial" w:hAnsi="Arial" w:cs="Arial"/>
                <w:i/>
                <w:color w:val="0D0D0D"/>
                <w:sz w:val="21"/>
              </w:rPr>
              <w:t xml:space="preserve"> assessment.</w:t>
            </w:r>
            <w:r>
              <w:rPr>
                <w:rFonts w:ascii="Arial" w:eastAsia="Arial" w:hAnsi="Arial" w:cs="Arial"/>
                <w:i/>
                <w:color w:val="0D0D0D"/>
                <w:sz w:val="21"/>
              </w:rPr>
              <w:t xml:space="preserve">  </w:t>
            </w:r>
          </w:p>
          <w:p w14:paraId="00CD189E" w14:textId="1E9E62F0" w:rsidR="002900C8" w:rsidRDefault="002E3F78">
            <w:pPr>
              <w:spacing w:after="0"/>
            </w:pPr>
            <w:r>
              <w:rPr>
                <w:rFonts w:ascii="Arial" w:eastAsia="Arial" w:hAnsi="Arial" w:cs="Arial"/>
                <w:i/>
                <w:color w:val="0D0D0D"/>
                <w:sz w:val="21"/>
              </w:rPr>
              <w:t>At Yeoford</w:t>
            </w:r>
            <w:r>
              <w:rPr>
                <w:rFonts w:ascii="Arial" w:eastAsia="Arial" w:hAnsi="Arial" w:cs="Arial"/>
                <w:i/>
                <w:color w:val="0D0D0D"/>
                <w:sz w:val="21"/>
              </w:rPr>
              <w:t xml:space="preserve">, our pupil outcomes are showing year on year improvement, with a slight distortion to KS2 results due to only 1 child in the most recent year 6 cohort. </w:t>
            </w:r>
          </w:p>
        </w:tc>
        <w:tc>
          <w:tcPr>
            <w:tcW w:w="5387" w:type="dxa"/>
            <w:gridSpan w:val="2"/>
            <w:tcBorders>
              <w:top w:val="single" w:sz="4" w:space="0" w:color="000000"/>
              <w:left w:val="single" w:sz="4" w:space="0" w:color="000000"/>
              <w:bottom w:val="single" w:sz="4" w:space="0" w:color="000000"/>
              <w:right w:val="single" w:sz="4" w:space="0" w:color="000000"/>
            </w:tcBorders>
          </w:tcPr>
          <w:p w14:paraId="57361A12" w14:textId="77777777" w:rsidR="002900C8" w:rsidRDefault="002E3F78">
            <w:pPr>
              <w:numPr>
                <w:ilvl w:val="0"/>
                <w:numId w:val="3"/>
              </w:numPr>
              <w:spacing w:after="87" w:line="243" w:lineRule="auto"/>
              <w:ind w:left="662" w:hanging="360"/>
            </w:pPr>
            <w:r>
              <w:rPr>
                <w:rFonts w:ascii="Arial" w:eastAsia="Arial" w:hAnsi="Arial" w:cs="Arial"/>
                <w:color w:val="0D0D0D"/>
                <w:sz w:val="21"/>
              </w:rPr>
              <w:t xml:space="preserve">Writing strategy is embedded across the Trust, </w:t>
            </w:r>
            <w:r>
              <w:rPr>
                <w:rFonts w:ascii="Arial" w:eastAsia="Arial" w:hAnsi="Arial" w:cs="Arial"/>
                <w:color w:val="0D0D0D"/>
                <w:sz w:val="21"/>
              </w:rPr>
              <w:t xml:space="preserve">with quality CPD for staff and regular moderation. </w:t>
            </w:r>
          </w:p>
          <w:p w14:paraId="519318FA" w14:textId="77777777" w:rsidR="002900C8" w:rsidRDefault="002E3F78">
            <w:pPr>
              <w:numPr>
                <w:ilvl w:val="0"/>
                <w:numId w:val="3"/>
              </w:numPr>
              <w:spacing w:after="84" w:line="246" w:lineRule="auto"/>
              <w:ind w:left="662" w:hanging="360"/>
            </w:pPr>
            <w:r>
              <w:rPr>
                <w:rFonts w:ascii="Arial" w:eastAsia="Arial" w:hAnsi="Arial" w:cs="Arial"/>
                <w:color w:val="0D0D0D"/>
                <w:sz w:val="21"/>
              </w:rPr>
              <w:t xml:space="preserve">High quality phonics teaching is improving attainment in the Y1 phonics screening check </w:t>
            </w:r>
          </w:p>
          <w:p w14:paraId="13321E77" w14:textId="77777777" w:rsidR="002900C8" w:rsidRDefault="002E3F78">
            <w:pPr>
              <w:numPr>
                <w:ilvl w:val="0"/>
                <w:numId w:val="3"/>
              </w:numPr>
              <w:spacing w:after="0"/>
              <w:ind w:left="662" w:hanging="360"/>
            </w:pPr>
            <w:r>
              <w:rPr>
                <w:rFonts w:ascii="Arial" w:eastAsia="Arial" w:hAnsi="Arial" w:cs="Arial"/>
                <w:color w:val="0D0D0D"/>
                <w:sz w:val="21"/>
              </w:rPr>
              <w:t xml:space="preserve">Assessment data shows improved outcomes in </w:t>
            </w:r>
          </w:p>
          <w:p w14:paraId="04C78770" w14:textId="77777777" w:rsidR="002900C8" w:rsidRDefault="002E3F78">
            <w:pPr>
              <w:spacing w:after="91" w:line="240" w:lineRule="auto"/>
              <w:ind w:left="663" w:right="24"/>
            </w:pPr>
            <w:r>
              <w:rPr>
                <w:rFonts w:ascii="Arial" w:eastAsia="Arial" w:hAnsi="Arial" w:cs="Arial"/>
                <w:color w:val="0D0D0D"/>
                <w:sz w:val="21"/>
              </w:rPr>
              <w:t xml:space="preserve">writing at the end of KS2, especially for children in receipt of the PPG. </w:t>
            </w:r>
          </w:p>
          <w:p w14:paraId="75A37CBF" w14:textId="77777777" w:rsidR="002900C8" w:rsidRDefault="002E3F78">
            <w:pPr>
              <w:numPr>
                <w:ilvl w:val="0"/>
                <w:numId w:val="3"/>
              </w:numPr>
              <w:spacing w:after="0"/>
              <w:ind w:left="662" w:hanging="360"/>
            </w:pPr>
            <w:r>
              <w:rPr>
                <w:rFonts w:ascii="Arial" w:eastAsia="Arial" w:hAnsi="Arial" w:cs="Arial"/>
                <w:color w:val="0D0D0D"/>
                <w:sz w:val="21"/>
              </w:rPr>
              <w:t xml:space="preserve">Teachers’ subject knowledge has developed </w:t>
            </w:r>
            <w:proofErr w:type="gramStart"/>
            <w:r>
              <w:rPr>
                <w:rFonts w:ascii="Arial" w:eastAsia="Arial" w:hAnsi="Arial" w:cs="Arial"/>
                <w:color w:val="0D0D0D"/>
                <w:sz w:val="21"/>
              </w:rPr>
              <w:t>as a result of</w:t>
            </w:r>
            <w:proofErr w:type="gramEnd"/>
            <w:r>
              <w:rPr>
                <w:rFonts w:ascii="Arial" w:eastAsia="Arial" w:hAnsi="Arial" w:cs="Arial"/>
                <w:color w:val="0D0D0D"/>
                <w:sz w:val="21"/>
              </w:rPr>
              <w:t xml:space="preserve"> quality Trust-led CPD </w:t>
            </w:r>
          </w:p>
        </w:tc>
      </w:tr>
      <w:tr w:rsidR="002900C8" w14:paraId="39FE743B" w14:textId="77777777">
        <w:trPr>
          <w:trHeight w:val="4304"/>
        </w:trPr>
        <w:tc>
          <w:tcPr>
            <w:tcW w:w="4674" w:type="dxa"/>
            <w:tcBorders>
              <w:top w:val="single" w:sz="4" w:space="0" w:color="000000"/>
              <w:left w:val="single" w:sz="4" w:space="0" w:color="000000"/>
              <w:bottom w:val="single" w:sz="4" w:space="0" w:color="000000"/>
              <w:right w:val="single" w:sz="4" w:space="0" w:color="000000"/>
            </w:tcBorders>
          </w:tcPr>
          <w:p w14:paraId="381E3020" w14:textId="77777777" w:rsidR="002900C8" w:rsidRDefault="002E3F78">
            <w:pPr>
              <w:spacing w:after="57" w:line="240" w:lineRule="auto"/>
              <w:ind w:left="663" w:hanging="360"/>
            </w:pPr>
            <w:r>
              <w:rPr>
                <w:rFonts w:ascii="Arial" w:eastAsia="Arial" w:hAnsi="Arial" w:cs="Arial"/>
                <w:color w:val="0D0D0D"/>
              </w:rPr>
              <w:t xml:space="preserve">2. </w:t>
            </w:r>
            <w:r>
              <w:rPr>
                <w:rFonts w:ascii="Arial" w:eastAsia="Arial" w:hAnsi="Arial" w:cs="Arial"/>
                <w:color w:val="0D0D0D"/>
                <w:sz w:val="21"/>
              </w:rPr>
              <w:t xml:space="preserve">To improve attendance and offer support for children experiencing emotional school-based absence. </w:t>
            </w:r>
          </w:p>
          <w:p w14:paraId="7929031A" w14:textId="77777777" w:rsidR="002900C8" w:rsidRDefault="002E3F78">
            <w:pPr>
              <w:spacing w:after="40"/>
            </w:pPr>
            <w:r>
              <w:rPr>
                <w:rFonts w:ascii="Arial" w:eastAsia="Arial" w:hAnsi="Arial" w:cs="Arial"/>
                <w:color w:val="0D0D0D"/>
                <w:sz w:val="21"/>
              </w:rPr>
              <w:t xml:space="preserve"> </w:t>
            </w:r>
          </w:p>
          <w:p w14:paraId="35690797" w14:textId="77777777" w:rsidR="002900C8" w:rsidRDefault="002E3F78">
            <w:pPr>
              <w:spacing w:after="0"/>
            </w:pPr>
            <w:r>
              <w:rPr>
                <w:rFonts w:ascii="Arial" w:eastAsia="Arial" w:hAnsi="Arial" w:cs="Arial"/>
                <w:b/>
                <w:i/>
                <w:color w:val="0D0D0D"/>
                <w:sz w:val="21"/>
              </w:rPr>
              <w:t>Review</w:t>
            </w:r>
            <w:r>
              <w:rPr>
                <w:rFonts w:ascii="Arial" w:eastAsia="Arial" w:hAnsi="Arial" w:cs="Arial"/>
                <w:i/>
                <w:color w:val="0D0D0D"/>
                <w:sz w:val="21"/>
              </w:rPr>
              <w:t xml:space="preserve">: </w:t>
            </w:r>
            <w:r>
              <w:rPr>
                <w:rFonts w:ascii="Arial" w:eastAsia="Arial" w:hAnsi="Arial" w:cs="Arial"/>
                <w:i/>
                <w:color w:val="0D0D0D"/>
                <w:sz w:val="21"/>
              </w:rPr>
              <w:t xml:space="preserve">Across the Trust, our attendance lead </w:t>
            </w:r>
          </w:p>
          <w:p w14:paraId="1954EB2C" w14:textId="77777777" w:rsidR="002900C8" w:rsidRDefault="002E3F78">
            <w:pPr>
              <w:spacing w:after="61" w:line="239" w:lineRule="auto"/>
              <w:ind w:right="29"/>
            </w:pPr>
            <w:r>
              <w:rPr>
                <w:rFonts w:ascii="Arial" w:eastAsia="Arial" w:hAnsi="Arial" w:cs="Arial"/>
                <w:i/>
                <w:color w:val="0D0D0D"/>
                <w:sz w:val="21"/>
              </w:rPr>
              <w:t xml:space="preserve">has ensured all schools follow tighter procedures for identifying and managing attendance concerns. Trust data shows a good improvement from the previous year, with attendance for children in receipt of PPG increasing from 91.9% to 93% and persistent absenteeism reducing by almost 10%. </w:t>
            </w:r>
          </w:p>
          <w:p w14:paraId="69CEBD1D" w14:textId="77777777" w:rsidR="002900C8" w:rsidRDefault="002E3F78">
            <w:pPr>
              <w:spacing w:after="38"/>
            </w:pPr>
            <w:r>
              <w:rPr>
                <w:rFonts w:ascii="Arial" w:eastAsia="Arial" w:hAnsi="Arial" w:cs="Arial"/>
                <w:i/>
                <w:color w:val="0D0D0D"/>
                <w:sz w:val="21"/>
              </w:rPr>
              <w:t xml:space="preserve"> </w:t>
            </w:r>
          </w:p>
          <w:p w14:paraId="3B3A0256" w14:textId="3EED28A8" w:rsidR="002900C8" w:rsidRDefault="002E3F78">
            <w:pPr>
              <w:spacing w:after="60" w:line="239" w:lineRule="auto"/>
            </w:pPr>
            <w:proofErr w:type="spellStart"/>
            <w:r>
              <w:rPr>
                <w:rFonts w:ascii="Arial" w:eastAsia="Arial" w:hAnsi="Arial" w:cs="Arial"/>
                <w:i/>
                <w:color w:val="0D0D0D"/>
                <w:sz w:val="21"/>
              </w:rPr>
              <w:t>Yeoford’s</w:t>
            </w:r>
            <w:proofErr w:type="spellEnd"/>
            <w:r>
              <w:rPr>
                <w:rFonts w:ascii="Arial" w:eastAsia="Arial" w:hAnsi="Arial" w:cs="Arial"/>
                <w:i/>
                <w:color w:val="0D0D0D"/>
                <w:sz w:val="21"/>
              </w:rPr>
              <w:t xml:space="preserve"> school attendance figures remain significantly </w:t>
            </w:r>
            <w:r>
              <w:rPr>
                <w:rFonts w:ascii="Arial" w:eastAsia="Arial" w:hAnsi="Arial" w:cs="Arial"/>
                <w:i/>
                <w:color w:val="0D0D0D"/>
                <w:sz w:val="21"/>
              </w:rPr>
              <w:t xml:space="preserve">above the </w:t>
            </w:r>
            <w:r>
              <w:rPr>
                <w:rFonts w:ascii="Arial" w:eastAsia="Arial" w:hAnsi="Arial" w:cs="Arial"/>
                <w:i/>
                <w:color w:val="0D0D0D"/>
                <w:sz w:val="21"/>
              </w:rPr>
              <w:t xml:space="preserve">national </w:t>
            </w:r>
            <w:proofErr w:type="gramStart"/>
            <w:r>
              <w:rPr>
                <w:rFonts w:ascii="Arial" w:eastAsia="Arial" w:hAnsi="Arial" w:cs="Arial"/>
                <w:i/>
                <w:color w:val="0D0D0D"/>
                <w:sz w:val="21"/>
              </w:rPr>
              <w:t>average.</w:t>
            </w:r>
            <w:r>
              <w:rPr>
                <w:rFonts w:ascii="Arial" w:eastAsia="Arial" w:hAnsi="Arial" w:cs="Arial"/>
                <w:i/>
                <w:color w:val="0D0D0D"/>
                <w:sz w:val="21"/>
              </w:rPr>
              <w:t>.</w:t>
            </w:r>
            <w:proofErr w:type="gramEnd"/>
            <w:r>
              <w:rPr>
                <w:rFonts w:ascii="Arial" w:eastAsia="Arial" w:hAnsi="Arial" w:cs="Arial"/>
                <w:i/>
                <w:color w:val="0D0D0D"/>
                <w:sz w:val="21"/>
              </w:rPr>
              <w:t xml:space="preserve">  </w:t>
            </w:r>
          </w:p>
          <w:p w14:paraId="3B78804C" w14:textId="77777777" w:rsidR="002900C8" w:rsidRDefault="002E3F78">
            <w:pPr>
              <w:spacing w:after="0"/>
            </w:pPr>
            <w:r>
              <w:rPr>
                <w:rFonts w:ascii="Arial" w:eastAsia="Arial" w:hAnsi="Arial" w:cs="Arial"/>
                <w:i/>
                <w:color w:val="0D0D0D"/>
                <w:sz w:val="21"/>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14:paraId="18DEC265" w14:textId="77777777" w:rsidR="002900C8" w:rsidRDefault="002E3F78">
            <w:pPr>
              <w:numPr>
                <w:ilvl w:val="0"/>
                <w:numId w:val="4"/>
              </w:numPr>
              <w:spacing w:after="87" w:line="243" w:lineRule="auto"/>
              <w:ind w:hanging="360"/>
            </w:pPr>
            <w:r>
              <w:rPr>
                <w:rFonts w:ascii="Arial" w:eastAsia="Arial" w:hAnsi="Arial" w:cs="Arial"/>
                <w:color w:val="0D0D0D"/>
                <w:sz w:val="21"/>
              </w:rPr>
              <w:t xml:space="preserve">Increased and maintained rates of attendance including a reduction in persistent absence for those in receipt of the PPG </w:t>
            </w:r>
          </w:p>
          <w:p w14:paraId="34D46DEA" w14:textId="77777777" w:rsidR="002900C8" w:rsidRDefault="002E3F78">
            <w:pPr>
              <w:numPr>
                <w:ilvl w:val="0"/>
                <w:numId w:val="4"/>
              </w:numPr>
              <w:spacing w:after="87" w:line="243" w:lineRule="auto"/>
              <w:ind w:hanging="360"/>
            </w:pPr>
            <w:r>
              <w:rPr>
                <w:rFonts w:ascii="Arial" w:eastAsia="Arial" w:hAnsi="Arial" w:cs="Arial"/>
                <w:color w:val="0D0D0D"/>
                <w:sz w:val="21"/>
              </w:rPr>
              <w:t xml:space="preserve">Attendance leads and IIH regularly monitor attendance levels and through an improved IT system, link these to attainment and progress </w:t>
            </w:r>
          </w:p>
          <w:p w14:paraId="54897FF3" w14:textId="77777777" w:rsidR="002900C8" w:rsidRDefault="002E3F78">
            <w:pPr>
              <w:numPr>
                <w:ilvl w:val="0"/>
                <w:numId w:val="4"/>
              </w:numPr>
              <w:spacing w:after="0"/>
              <w:ind w:hanging="360"/>
            </w:pPr>
            <w:r>
              <w:rPr>
                <w:rFonts w:ascii="Arial" w:eastAsia="Arial" w:hAnsi="Arial" w:cs="Arial"/>
                <w:color w:val="0D0D0D"/>
                <w:sz w:val="21"/>
              </w:rPr>
              <w:t xml:space="preserve">Greater understanding of ESBA and support in place for families where it is an area of concern </w:t>
            </w:r>
          </w:p>
        </w:tc>
      </w:tr>
      <w:tr w:rsidR="002900C8" w14:paraId="0BF032B0" w14:textId="77777777">
        <w:trPr>
          <w:trHeight w:val="3824"/>
        </w:trPr>
        <w:tc>
          <w:tcPr>
            <w:tcW w:w="4674" w:type="dxa"/>
            <w:tcBorders>
              <w:top w:val="single" w:sz="4" w:space="0" w:color="000000"/>
              <w:left w:val="single" w:sz="4" w:space="0" w:color="000000"/>
              <w:bottom w:val="single" w:sz="4" w:space="0" w:color="000000"/>
              <w:right w:val="single" w:sz="4" w:space="0" w:color="000000"/>
            </w:tcBorders>
          </w:tcPr>
          <w:p w14:paraId="71BDC4EF" w14:textId="77777777" w:rsidR="002900C8" w:rsidRDefault="002E3F78">
            <w:pPr>
              <w:spacing w:after="60" w:line="240" w:lineRule="auto"/>
              <w:ind w:left="831" w:hanging="360"/>
            </w:pPr>
            <w:r>
              <w:rPr>
                <w:rFonts w:ascii="Arial" w:eastAsia="Arial" w:hAnsi="Arial" w:cs="Arial"/>
                <w:color w:val="0D0D0D"/>
              </w:rPr>
              <w:lastRenderedPageBreak/>
              <w:t xml:space="preserve">3. </w:t>
            </w:r>
            <w:r>
              <w:rPr>
                <w:rFonts w:ascii="Arial" w:eastAsia="Arial" w:hAnsi="Arial" w:cs="Arial"/>
                <w:color w:val="0D0D0D"/>
                <w:sz w:val="21"/>
              </w:rPr>
              <w:t xml:space="preserve">To ensure high-quality support for teaching English and maths, so that pupil needs are met and they make excellent progress </w:t>
            </w:r>
          </w:p>
          <w:p w14:paraId="18390C4C" w14:textId="77777777" w:rsidR="002900C8" w:rsidRDefault="002E3F78">
            <w:pPr>
              <w:spacing w:after="40"/>
              <w:ind w:left="168"/>
            </w:pPr>
            <w:r>
              <w:rPr>
                <w:rFonts w:ascii="Arial" w:eastAsia="Arial" w:hAnsi="Arial" w:cs="Arial"/>
                <w:color w:val="0D0D0D"/>
                <w:sz w:val="21"/>
              </w:rPr>
              <w:t xml:space="preserve"> </w:t>
            </w:r>
          </w:p>
          <w:p w14:paraId="5F9982AB" w14:textId="77777777" w:rsidR="002900C8" w:rsidRDefault="002E3F78">
            <w:pPr>
              <w:spacing w:after="38"/>
              <w:ind w:left="168"/>
            </w:pPr>
            <w:r>
              <w:rPr>
                <w:rFonts w:ascii="Arial" w:eastAsia="Arial" w:hAnsi="Arial" w:cs="Arial"/>
                <w:b/>
                <w:i/>
                <w:color w:val="0D0D0D"/>
                <w:sz w:val="21"/>
              </w:rPr>
              <w:t>Review</w:t>
            </w:r>
            <w:r>
              <w:rPr>
                <w:rFonts w:ascii="Arial" w:eastAsia="Arial" w:hAnsi="Arial" w:cs="Arial"/>
                <w:i/>
                <w:color w:val="0D0D0D"/>
                <w:sz w:val="21"/>
              </w:rPr>
              <w:t xml:space="preserve">: See outcome 1.  </w:t>
            </w:r>
          </w:p>
          <w:p w14:paraId="1F36C9C4" w14:textId="77777777" w:rsidR="002900C8" w:rsidRDefault="002E3F78">
            <w:pPr>
              <w:spacing w:after="40"/>
              <w:ind w:left="168"/>
            </w:pPr>
            <w:r>
              <w:rPr>
                <w:rFonts w:ascii="Arial" w:eastAsia="Arial" w:hAnsi="Arial" w:cs="Arial"/>
                <w:color w:val="0D0D0D"/>
                <w:sz w:val="21"/>
              </w:rPr>
              <w:t xml:space="preserve"> </w:t>
            </w:r>
          </w:p>
          <w:p w14:paraId="13E73069" w14:textId="77777777" w:rsidR="002900C8" w:rsidRDefault="002E3F78">
            <w:pPr>
              <w:spacing w:after="0"/>
              <w:ind w:left="168"/>
            </w:pPr>
            <w:r>
              <w:rPr>
                <w:rFonts w:ascii="Arial" w:eastAsia="Arial" w:hAnsi="Arial" w:cs="Arial"/>
                <w:color w:val="0D0D0D"/>
                <w:sz w:val="21"/>
              </w:rPr>
              <w:t xml:space="preserve">As a school, we have accessed significant support </w:t>
            </w:r>
            <w:r>
              <w:rPr>
                <w:rFonts w:ascii="Arial" w:eastAsia="Arial" w:hAnsi="Arial" w:cs="Arial"/>
                <w:color w:val="0D0D0D"/>
                <w:sz w:val="21"/>
              </w:rPr>
              <w:t xml:space="preserve">from the trust in the areas of inclusion, English and maths. This has increased staff skills and knowledge in these areas and progress has been confirmed by internal trust monitoring.  </w:t>
            </w:r>
          </w:p>
        </w:tc>
        <w:tc>
          <w:tcPr>
            <w:tcW w:w="886" w:type="dxa"/>
            <w:tcBorders>
              <w:top w:val="single" w:sz="4" w:space="0" w:color="000000"/>
              <w:left w:val="single" w:sz="4" w:space="0" w:color="000000"/>
              <w:bottom w:val="single" w:sz="4" w:space="0" w:color="000000"/>
              <w:right w:val="nil"/>
            </w:tcBorders>
          </w:tcPr>
          <w:p w14:paraId="2738D535" w14:textId="77777777" w:rsidR="002900C8" w:rsidRDefault="002E3F78">
            <w:pPr>
              <w:spacing w:after="259"/>
              <w:ind w:left="380"/>
              <w:jc w:val="center"/>
            </w:pPr>
            <w:r>
              <w:rPr>
                <w:rFonts w:ascii="Segoe UI Symbol" w:eastAsia="Segoe UI Symbol" w:hAnsi="Segoe UI Symbol" w:cs="Segoe UI Symbol"/>
                <w:color w:val="0D0D0D"/>
                <w:sz w:val="21"/>
              </w:rPr>
              <w:t>•</w:t>
            </w:r>
            <w:r>
              <w:rPr>
                <w:rFonts w:ascii="Arial" w:eastAsia="Arial" w:hAnsi="Arial" w:cs="Arial"/>
                <w:color w:val="0D0D0D"/>
                <w:sz w:val="21"/>
              </w:rPr>
              <w:t xml:space="preserve"> </w:t>
            </w:r>
          </w:p>
          <w:p w14:paraId="4A581A69" w14:textId="77777777" w:rsidR="002900C8" w:rsidRDefault="002E3F78">
            <w:pPr>
              <w:spacing w:after="501"/>
              <w:ind w:left="380"/>
              <w:jc w:val="center"/>
            </w:pPr>
            <w:r>
              <w:rPr>
                <w:rFonts w:ascii="Segoe UI Symbol" w:eastAsia="Segoe UI Symbol" w:hAnsi="Segoe UI Symbol" w:cs="Segoe UI Symbol"/>
                <w:color w:val="0D0D0D"/>
                <w:sz w:val="21"/>
              </w:rPr>
              <w:t>•</w:t>
            </w:r>
            <w:r>
              <w:rPr>
                <w:rFonts w:ascii="Arial" w:eastAsia="Arial" w:hAnsi="Arial" w:cs="Arial"/>
                <w:color w:val="0D0D0D"/>
                <w:sz w:val="21"/>
              </w:rPr>
              <w:t xml:space="preserve"> </w:t>
            </w:r>
          </w:p>
          <w:p w14:paraId="30FA04EA" w14:textId="77777777" w:rsidR="002900C8" w:rsidRDefault="002E3F78">
            <w:pPr>
              <w:spacing w:after="741"/>
              <w:ind w:left="380"/>
              <w:jc w:val="center"/>
            </w:pPr>
            <w:r>
              <w:rPr>
                <w:rFonts w:ascii="Segoe UI Symbol" w:eastAsia="Segoe UI Symbol" w:hAnsi="Segoe UI Symbol" w:cs="Segoe UI Symbol"/>
                <w:color w:val="0D0D0D"/>
                <w:sz w:val="21"/>
              </w:rPr>
              <w:t>•</w:t>
            </w:r>
            <w:r>
              <w:rPr>
                <w:rFonts w:ascii="Arial" w:eastAsia="Arial" w:hAnsi="Arial" w:cs="Arial"/>
                <w:color w:val="0D0D0D"/>
                <w:sz w:val="21"/>
              </w:rPr>
              <w:t xml:space="preserve"> </w:t>
            </w:r>
          </w:p>
          <w:p w14:paraId="029B4586" w14:textId="77777777" w:rsidR="002900C8" w:rsidRDefault="002E3F78">
            <w:pPr>
              <w:spacing w:after="261"/>
              <w:ind w:left="380"/>
              <w:jc w:val="center"/>
            </w:pPr>
            <w:r>
              <w:rPr>
                <w:rFonts w:ascii="Segoe UI Symbol" w:eastAsia="Segoe UI Symbol" w:hAnsi="Segoe UI Symbol" w:cs="Segoe UI Symbol"/>
                <w:color w:val="0D0D0D"/>
                <w:sz w:val="21"/>
              </w:rPr>
              <w:t>•</w:t>
            </w:r>
            <w:r>
              <w:rPr>
                <w:rFonts w:ascii="Arial" w:eastAsia="Arial" w:hAnsi="Arial" w:cs="Arial"/>
                <w:color w:val="0D0D0D"/>
                <w:sz w:val="21"/>
              </w:rPr>
              <w:t xml:space="preserve"> </w:t>
            </w:r>
          </w:p>
          <w:p w14:paraId="19C6E838" w14:textId="77777777" w:rsidR="002900C8" w:rsidRDefault="002E3F78">
            <w:pPr>
              <w:spacing w:after="0"/>
              <w:ind w:left="380"/>
              <w:jc w:val="center"/>
            </w:pPr>
            <w:r>
              <w:rPr>
                <w:rFonts w:ascii="Segoe UI Symbol" w:eastAsia="Segoe UI Symbol" w:hAnsi="Segoe UI Symbol" w:cs="Segoe UI Symbol"/>
                <w:color w:val="0D0D0D"/>
                <w:sz w:val="21"/>
              </w:rPr>
              <w:t>•</w:t>
            </w:r>
            <w:r>
              <w:rPr>
                <w:rFonts w:ascii="Arial" w:eastAsia="Arial" w:hAnsi="Arial" w:cs="Arial"/>
                <w:color w:val="0D0D0D"/>
                <w:sz w:val="21"/>
              </w:rPr>
              <w:t xml:space="preserve"> </w:t>
            </w:r>
          </w:p>
        </w:tc>
        <w:tc>
          <w:tcPr>
            <w:tcW w:w="4501" w:type="dxa"/>
            <w:tcBorders>
              <w:top w:val="single" w:sz="4" w:space="0" w:color="000000"/>
              <w:left w:val="nil"/>
              <w:bottom w:val="single" w:sz="4" w:space="0" w:color="000000"/>
              <w:right w:val="single" w:sz="4" w:space="0" w:color="000000"/>
            </w:tcBorders>
          </w:tcPr>
          <w:p w14:paraId="7EC76B35" w14:textId="77777777" w:rsidR="002900C8" w:rsidRDefault="002E3F78">
            <w:pPr>
              <w:spacing w:after="72" w:line="240" w:lineRule="auto"/>
            </w:pPr>
            <w:r>
              <w:rPr>
                <w:rFonts w:ascii="Arial" w:eastAsia="Arial" w:hAnsi="Arial" w:cs="Arial"/>
                <w:color w:val="0D0D0D"/>
                <w:sz w:val="21"/>
              </w:rPr>
              <w:t xml:space="preserve">Careful and accurate diagnosis of pupil needs, we will assess and not assume.  </w:t>
            </w:r>
          </w:p>
          <w:p w14:paraId="4368D04E" w14:textId="77777777" w:rsidR="002900C8" w:rsidRDefault="002E3F78">
            <w:pPr>
              <w:spacing w:after="72" w:line="240" w:lineRule="auto"/>
              <w:ind w:right="28"/>
            </w:pPr>
            <w:r>
              <w:rPr>
                <w:rFonts w:ascii="Arial" w:eastAsia="Arial" w:hAnsi="Arial" w:cs="Arial"/>
                <w:color w:val="0D0D0D"/>
                <w:sz w:val="21"/>
              </w:rPr>
              <w:t xml:space="preserve">Assessment Data shows evidence of improved outcomes and at least good progress for all groups of pupils </w:t>
            </w:r>
          </w:p>
          <w:p w14:paraId="270C2A83" w14:textId="77777777" w:rsidR="002900C8" w:rsidRDefault="002E3F78">
            <w:pPr>
              <w:spacing w:after="73" w:line="239" w:lineRule="auto"/>
            </w:pPr>
            <w:r>
              <w:rPr>
                <w:rFonts w:ascii="Arial" w:eastAsia="Arial" w:hAnsi="Arial" w:cs="Arial"/>
                <w:color w:val="0D0D0D"/>
                <w:sz w:val="21"/>
              </w:rPr>
              <w:t xml:space="preserve">Records show that PPG children are discussed at pupil progress meetings and moderation meetings with appropriate and aspirational targets set </w:t>
            </w:r>
          </w:p>
          <w:p w14:paraId="18C7A5D4" w14:textId="77777777" w:rsidR="002900C8" w:rsidRDefault="002E3F78">
            <w:pPr>
              <w:spacing w:after="74" w:line="240" w:lineRule="auto"/>
            </w:pPr>
            <w:r>
              <w:rPr>
                <w:rFonts w:ascii="Arial" w:eastAsia="Arial" w:hAnsi="Arial" w:cs="Arial"/>
                <w:color w:val="0D0D0D"/>
                <w:sz w:val="21"/>
              </w:rPr>
              <w:t xml:space="preserve">TAs and teachers receive appropriate support and training so they can close gaps </w:t>
            </w:r>
          </w:p>
          <w:p w14:paraId="3E317F5F" w14:textId="77777777" w:rsidR="002900C8" w:rsidRDefault="002E3F78">
            <w:pPr>
              <w:spacing w:after="0"/>
              <w:ind w:right="39"/>
            </w:pPr>
            <w:r>
              <w:rPr>
                <w:rFonts w:ascii="Arial" w:eastAsia="Arial" w:hAnsi="Arial" w:cs="Arial"/>
                <w:color w:val="0D0D0D"/>
                <w:sz w:val="21"/>
              </w:rPr>
              <w:t xml:space="preserve">Ensure that schools are aware of high attainers in receipt of the PPG so that they can ensure sufficient challenge </w:t>
            </w:r>
          </w:p>
        </w:tc>
      </w:tr>
      <w:tr w:rsidR="002900C8" w14:paraId="7A2D4352" w14:textId="77777777">
        <w:trPr>
          <w:trHeight w:val="3217"/>
        </w:trPr>
        <w:tc>
          <w:tcPr>
            <w:tcW w:w="4674" w:type="dxa"/>
            <w:tcBorders>
              <w:top w:val="single" w:sz="4" w:space="0" w:color="000000"/>
              <w:left w:val="single" w:sz="4" w:space="0" w:color="000000"/>
              <w:bottom w:val="single" w:sz="4" w:space="0" w:color="000000"/>
              <w:right w:val="single" w:sz="4" w:space="0" w:color="000000"/>
            </w:tcBorders>
          </w:tcPr>
          <w:p w14:paraId="18D52EE1" w14:textId="77777777" w:rsidR="002900C8" w:rsidRDefault="002E3F78">
            <w:pPr>
              <w:spacing w:after="60" w:line="240" w:lineRule="auto"/>
              <w:ind w:left="831" w:hanging="360"/>
            </w:pPr>
            <w:r>
              <w:rPr>
                <w:rFonts w:ascii="Arial" w:eastAsia="Arial" w:hAnsi="Arial" w:cs="Arial"/>
                <w:color w:val="0D0D0D"/>
              </w:rPr>
              <w:t xml:space="preserve">4. </w:t>
            </w:r>
            <w:r>
              <w:rPr>
                <w:rFonts w:ascii="Arial" w:eastAsia="Arial" w:hAnsi="Arial" w:cs="Arial"/>
                <w:color w:val="0D0D0D"/>
                <w:sz w:val="21"/>
              </w:rPr>
              <w:t xml:space="preserve">To ensure children have access to a wider curriculum that includes for example, Forest School, music, sports events, trips and residentials and extracurricular clubs </w:t>
            </w:r>
          </w:p>
          <w:p w14:paraId="45743645" w14:textId="77777777" w:rsidR="002900C8" w:rsidRDefault="002E3F78">
            <w:pPr>
              <w:spacing w:after="40"/>
              <w:ind w:left="168"/>
            </w:pPr>
            <w:r>
              <w:rPr>
                <w:rFonts w:ascii="Arial" w:eastAsia="Arial" w:hAnsi="Arial" w:cs="Arial"/>
                <w:color w:val="0D0D0D"/>
                <w:sz w:val="21"/>
              </w:rPr>
              <w:t xml:space="preserve"> </w:t>
            </w:r>
          </w:p>
          <w:p w14:paraId="1652C851" w14:textId="77777777" w:rsidR="002900C8" w:rsidRDefault="002E3F78">
            <w:pPr>
              <w:spacing w:after="38"/>
              <w:ind w:left="168"/>
            </w:pPr>
            <w:r>
              <w:rPr>
                <w:rFonts w:ascii="Arial" w:eastAsia="Arial" w:hAnsi="Arial" w:cs="Arial"/>
                <w:b/>
                <w:i/>
                <w:color w:val="0D0D0D"/>
                <w:sz w:val="21"/>
              </w:rPr>
              <w:t xml:space="preserve">Review:  </w:t>
            </w:r>
          </w:p>
          <w:p w14:paraId="00DB7757" w14:textId="77777777" w:rsidR="002900C8" w:rsidRDefault="002E3F78">
            <w:pPr>
              <w:spacing w:after="0"/>
              <w:ind w:left="168"/>
            </w:pPr>
            <w:r>
              <w:rPr>
                <w:rFonts w:ascii="Arial" w:eastAsia="Arial" w:hAnsi="Arial" w:cs="Arial"/>
                <w:color w:val="0D0D0D"/>
                <w:sz w:val="21"/>
              </w:rPr>
              <w:t xml:space="preserve">All our children take part in the regular sports events delivered by the trust. Year 6 take part in a residential in the summer term which all children attend. The whole school attends a pantomime trip in the autumn term.  </w:t>
            </w:r>
          </w:p>
        </w:tc>
        <w:tc>
          <w:tcPr>
            <w:tcW w:w="886" w:type="dxa"/>
            <w:tcBorders>
              <w:top w:val="single" w:sz="4" w:space="0" w:color="000000"/>
              <w:left w:val="single" w:sz="4" w:space="0" w:color="000000"/>
              <w:bottom w:val="single" w:sz="4" w:space="0" w:color="000000"/>
              <w:right w:val="nil"/>
            </w:tcBorders>
          </w:tcPr>
          <w:p w14:paraId="7E7DE2A6" w14:textId="77777777" w:rsidR="002900C8" w:rsidRDefault="002E3F78">
            <w:pPr>
              <w:spacing w:after="262"/>
              <w:ind w:left="380"/>
              <w:jc w:val="center"/>
            </w:pPr>
            <w:r>
              <w:rPr>
                <w:rFonts w:ascii="Segoe UI Symbol" w:eastAsia="Segoe UI Symbol" w:hAnsi="Segoe UI Symbol" w:cs="Segoe UI Symbol"/>
                <w:color w:val="0D0D0D"/>
                <w:sz w:val="21"/>
              </w:rPr>
              <w:t>•</w:t>
            </w:r>
            <w:r>
              <w:rPr>
                <w:rFonts w:ascii="Arial" w:eastAsia="Arial" w:hAnsi="Arial" w:cs="Arial"/>
                <w:color w:val="0D0D0D"/>
                <w:sz w:val="21"/>
              </w:rPr>
              <w:t xml:space="preserve"> </w:t>
            </w:r>
          </w:p>
          <w:p w14:paraId="3E6CF44A" w14:textId="77777777" w:rsidR="002900C8" w:rsidRDefault="002E3F78">
            <w:pPr>
              <w:spacing w:after="499"/>
              <w:ind w:left="380"/>
              <w:jc w:val="center"/>
            </w:pPr>
            <w:r>
              <w:rPr>
                <w:rFonts w:ascii="Segoe UI Symbol" w:eastAsia="Segoe UI Symbol" w:hAnsi="Segoe UI Symbol" w:cs="Segoe UI Symbol"/>
                <w:color w:val="0D0D0D"/>
                <w:sz w:val="21"/>
              </w:rPr>
              <w:t>•</w:t>
            </w:r>
            <w:r>
              <w:rPr>
                <w:rFonts w:ascii="Arial" w:eastAsia="Arial" w:hAnsi="Arial" w:cs="Arial"/>
                <w:color w:val="0D0D0D"/>
                <w:sz w:val="21"/>
              </w:rPr>
              <w:t xml:space="preserve"> </w:t>
            </w:r>
          </w:p>
          <w:p w14:paraId="74E4952B" w14:textId="77777777" w:rsidR="002900C8" w:rsidRDefault="002E3F78">
            <w:pPr>
              <w:spacing w:after="0"/>
              <w:ind w:left="380"/>
              <w:jc w:val="center"/>
            </w:pPr>
            <w:r>
              <w:rPr>
                <w:rFonts w:ascii="Segoe UI Symbol" w:eastAsia="Segoe UI Symbol" w:hAnsi="Segoe UI Symbol" w:cs="Segoe UI Symbol"/>
                <w:color w:val="0D0D0D"/>
                <w:sz w:val="21"/>
              </w:rPr>
              <w:t>•</w:t>
            </w:r>
            <w:r>
              <w:rPr>
                <w:rFonts w:ascii="Arial" w:eastAsia="Arial" w:hAnsi="Arial" w:cs="Arial"/>
                <w:color w:val="0D0D0D"/>
                <w:sz w:val="21"/>
              </w:rPr>
              <w:t xml:space="preserve"> </w:t>
            </w:r>
          </w:p>
        </w:tc>
        <w:tc>
          <w:tcPr>
            <w:tcW w:w="4501" w:type="dxa"/>
            <w:tcBorders>
              <w:top w:val="single" w:sz="4" w:space="0" w:color="000000"/>
              <w:left w:val="nil"/>
              <w:bottom w:val="single" w:sz="4" w:space="0" w:color="000000"/>
              <w:right w:val="single" w:sz="4" w:space="0" w:color="000000"/>
            </w:tcBorders>
          </w:tcPr>
          <w:p w14:paraId="003B8E1B" w14:textId="77777777" w:rsidR="002900C8" w:rsidRDefault="002E3F78">
            <w:pPr>
              <w:spacing w:after="75" w:line="240" w:lineRule="auto"/>
            </w:pPr>
            <w:r>
              <w:rPr>
                <w:rFonts w:ascii="Arial" w:eastAsia="Arial" w:hAnsi="Arial" w:cs="Arial"/>
                <w:color w:val="0D0D0D"/>
                <w:sz w:val="21"/>
              </w:rPr>
              <w:t xml:space="preserve">Expectation that all children in receipt of PPG will attend at least one Trust sport event  </w:t>
            </w:r>
          </w:p>
          <w:p w14:paraId="07C7627A" w14:textId="77777777" w:rsidR="002900C8" w:rsidRDefault="002E3F78">
            <w:pPr>
              <w:spacing w:after="73" w:line="238" w:lineRule="auto"/>
            </w:pPr>
            <w:r>
              <w:rPr>
                <w:rFonts w:ascii="Arial" w:eastAsia="Arial" w:hAnsi="Arial" w:cs="Arial"/>
                <w:color w:val="0D0D0D"/>
                <w:sz w:val="21"/>
              </w:rPr>
              <w:t xml:space="preserve">PE team will be aware of these vulnerable children and build in support for those not reaching expectations </w:t>
            </w:r>
          </w:p>
          <w:p w14:paraId="07198C6F" w14:textId="77777777" w:rsidR="002900C8" w:rsidRDefault="002E3F78">
            <w:pPr>
              <w:spacing w:after="0"/>
            </w:pPr>
            <w:r>
              <w:rPr>
                <w:rFonts w:ascii="Arial" w:eastAsia="Arial" w:hAnsi="Arial" w:cs="Arial"/>
                <w:color w:val="0D0D0D"/>
                <w:sz w:val="21"/>
              </w:rPr>
              <w:t xml:space="preserve">Evidence from schools shows that those with PPG are attending trips and residentials and are not missing out for financial reasons </w:t>
            </w:r>
          </w:p>
        </w:tc>
      </w:tr>
      <w:tr w:rsidR="002900C8" w14:paraId="652F6DFF" w14:textId="77777777">
        <w:trPr>
          <w:trHeight w:val="3099"/>
        </w:trPr>
        <w:tc>
          <w:tcPr>
            <w:tcW w:w="4674" w:type="dxa"/>
            <w:tcBorders>
              <w:top w:val="single" w:sz="4" w:space="0" w:color="000000"/>
              <w:left w:val="single" w:sz="4" w:space="0" w:color="000000"/>
              <w:bottom w:val="single" w:sz="4" w:space="0" w:color="000000"/>
              <w:right w:val="single" w:sz="4" w:space="0" w:color="000000"/>
            </w:tcBorders>
          </w:tcPr>
          <w:p w14:paraId="357C9CE6" w14:textId="77777777" w:rsidR="002900C8" w:rsidRDefault="002E3F78">
            <w:pPr>
              <w:spacing w:after="61" w:line="239" w:lineRule="auto"/>
              <w:ind w:left="831" w:hanging="360"/>
            </w:pPr>
            <w:r>
              <w:rPr>
                <w:rFonts w:ascii="Arial" w:eastAsia="Arial" w:hAnsi="Arial" w:cs="Arial"/>
                <w:color w:val="0D0D0D"/>
              </w:rPr>
              <w:t xml:space="preserve">5. </w:t>
            </w:r>
            <w:r>
              <w:rPr>
                <w:rFonts w:ascii="Arial" w:eastAsia="Arial" w:hAnsi="Arial" w:cs="Arial"/>
                <w:color w:val="0D0D0D"/>
                <w:sz w:val="21"/>
              </w:rPr>
              <w:t xml:space="preserve">To ensure timely support for children identified as having SEND, especially identifying support for children also in receipt of the PPG. To support vulnerable children who may have SEMH or SLCN.  </w:t>
            </w:r>
          </w:p>
          <w:p w14:paraId="089BFD19" w14:textId="77777777" w:rsidR="002900C8" w:rsidRDefault="002E3F78">
            <w:pPr>
              <w:spacing w:after="0"/>
              <w:ind w:left="168" w:right="35"/>
            </w:pPr>
            <w:r>
              <w:rPr>
                <w:rFonts w:ascii="Arial" w:eastAsia="Arial" w:hAnsi="Arial" w:cs="Arial"/>
                <w:b/>
                <w:i/>
                <w:color w:val="0D0D0D"/>
                <w:sz w:val="21"/>
              </w:rPr>
              <w:t xml:space="preserve">Review: </w:t>
            </w:r>
            <w:r>
              <w:rPr>
                <w:rFonts w:ascii="Arial" w:eastAsia="Arial" w:hAnsi="Arial" w:cs="Arial"/>
                <w:i/>
                <w:color w:val="0D0D0D"/>
                <w:sz w:val="21"/>
              </w:rPr>
              <w:t>The inclusion hub has introduced a training programme with a particular focus on embedding the relational approach. Regular reviews of attainment for children with SEND &amp; disadvantage have been strengthened by the Executive Improvement Team.</w:t>
            </w:r>
            <w:r>
              <w:rPr>
                <w:rFonts w:ascii="Arial" w:eastAsia="Arial" w:hAnsi="Arial" w:cs="Arial"/>
                <w:b/>
                <w:i/>
                <w:color w:val="0D0D0D"/>
                <w:sz w:val="21"/>
              </w:rPr>
              <w:t xml:space="preserve">  </w:t>
            </w:r>
          </w:p>
        </w:tc>
        <w:tc>
          <w:tcPr>
            <w:tcW w:w="886" w:type="dxa"/>
            <w:tcBorders>
              <w:top w:val="single" w:sz="4" w:space="0" w:color="000000"/>
              <w:left w:val="single" w:sz="4" w:space="0" w:color="000000"/>
              <w:bottom w:val="single" w:sz="4" w:space="0" w:color="000000"/>
              <w:right w:val="nil"/>
            </w:tcBorders>
          </w:tcPr>
          <w:p w14:paraId="63495DE1" w14:textId="77777777" w:rsidR="002900C8" w:rsidRDefault="002E3F78">
            <w:pPr>
              <w:spacing w:after="259"/>
              <w:ind w:left="380"/>
              <w:jc w:val="center"/>
            </w:pPr>
            <w:r>
              <w:rPr>
                <w:rFonts w:ascii="Segoe UI Symbol" w:eastAsia="Segoe UI Symbol" w:hAnsi="Segoe UI Symbol" w:cs="Segoe UI Symbol"/>
                <w:color w:val="0D0D0D"/>
                <w:sz w:val="21"/>
              </w:rPr>
              <w:t>•</w:t>
            </w:r>
            <w:r>
              <w:rPr>
                <w:rFonts w:ascii="Arial" w:eastAsia="Arial" w:hAnsi="Arial" w:cs="Arial"/>
                <w:color w:val="0D0D0D"/>
                <w:sz w:val="21"/>
              </w:rPr>
              <w:t xml:space="preserve"> </w:t>
            </w:r>
          </w:p>
          <w:p w14:paraId="10A36A9D" w14:textId="77777777" w:rsidR="002900C8" w:rsidRDefault="002E3F78">
            <w:pPr>
              <w:spacing w:after="501"/>
              <w:ind w:left="380"/>
              <w:jc w:val="center"/>
            </w:pPr>
            <w:r>
              <w:rPr>
                <w:rFonts w:ascii="Segoe UI Symbol" w:eastAsia="Segoe UI Symbol" w:hAnsi="Segoe UI Symbol" w:cs="Segoe UI Symbol"/>
                <w:color w:val="0D0D0D"/>
                <w:sz w:val="21"/>
              </w:rPr>
              <w:t>•</w:t>
            </w:r>
            <w:r>
              <w:rPr>
                <w:rFonts w:ascii="Arial" w:eastAsia="Arial" w:hAnsi="Arial" w:cs="Arial"/>
                <w:color w:val="0D0D0D"/>
                <w:sz w:val="21"/>
              </w:rPr>
              <w:t xml:space="preserve"> </w:t>
            </w:r>
          </w:p>
          <w:p w14:paraId="683DD5C2" w14:textId="77777777" w:rsidR="002900C8" w:rsidRDefault="002E3F78">
            <w:pPr>
              <w:spacing w:after="0"/>
              <w:ind w:left="380"/>
              <w:jc w:val="center"/>
            </w:pPr>
            <w:r>
              <w:rPr>
                <w:rFonts w:ascii="Segoe UI Symbol" w:eastAsia="Segoe UI Symbol" w:hAnsi="Segoe UI Symbol" w:cs="Segoe UI Symbol"/>
                <w:color w:val="0D0D0D"/>
                <w:sz w:val="21"/>
              </w:rPr>
              <w:t>•</w:t>
            </w:r>
            <w:r>
              <w:rPr>
                <w:rFonts w:ascii="Arial" w:eastAsia="Arial" w:hAnsi="Arial" w:cs="Arial"/>
                <w:color w:val="0D0D0D"/>
                <w:sz w:val="21"/>
              </w:rPr>
              <w:t xml:space="preserve"> </w:t>
            </w:r>
          </w:p>
        </w:tc>
        <w:tc>
          <w:tcPr>
            <w:tcW w:w="4501" w:type="dxa"/>
            <w:tcBorders>
              <w:top w:val="single" w:sz="4" w:space="0" w:color="000000"/>
              <w:left w:val="nil"/>
              <w:bottom w:val="single" w:sz="4" w:space="0" w:color="000000"/>
              <w:right w:val="single" w:sz="4" w:space="0" w:color="000000"/>
            </w:tcBorders>
          </w:tcPr>
          <w:p w14:paraId="273E73AE" w14:textId="77777777" w:rsidR="002900C8" w:rsidRDefault="002E3F78">
            <w:pPr>
              <w:spacing w:after="72" w:line="240" w:lineRule="auto"/>
            </w:pPr>
            <w:r>
              <w:rPr>
                <w:rFonts w:ascii="Arial" w:eastAsia="Arial" w:hAnsi="Arial" w:cs="Arial"/>
                <w:color w:val="0D0D0D"/>
                <w:sz w:val="21"/>
              </w:rPr>
              <w:t xml:space="preserve">IIH will deliver CPD for all Trust staff and measure the impact of this </w:t>
            </w:r>
          </w:p>
          <w:p w14:paraId="21E8ABE3" w14:textId="77777777" w:rsidR="002900C8" w:rsidRDefault="002E3F78">
            <w:pPr>
              <w:spacing w:after="72" w:line="240" w:lineRule="auto"/>
            </w:pPr>
            <w:r>
              <w:rPr>
                <w:rFonts w:ascii="Arial" w:eastAsia="Arial" w:hAnsi="Arial" w:cs="Arial"/>
                <w:color w:val="0D0D0D"/>
                <w:sz w:val="21"/>
              </w:rPr>
              <w:t xml:space="preserve">TA training programme in place that raises understanding of disadvantage – entry questionnaire to gauge knowledge </w:t>
            </w:r>
          </w:p>
          <w:p w14:paraId="7616D67D" w14:textId="77777777" w:rsidR="002900C8" w:rsidRDefault="002E3F78">
            <w:pPr>
              <w:spacing w:after="0"/>
            </w:pPr>
            <w:r>
              <w:rPr>
                <w:rFonts w:ascii="Arial" w:eastAsia="Arial" w:hAnsi="Arial" w:cs="Arial"/>
                <w:color w:val="0D0D0D"/>
                <w:sz w:val="21"/>
              </w:rPr>
              <w:t xml:space="preserve">Inclusion Reviews to have an additional focus on children receiving PPG </w:t>
            </w:r>
          </w:p>
        </w:tc>
      </w:tr>
    </w:tbl>
    <w:p w14:paraId="679BC1C0" w14:textId="77777777" w:rsidR="002900C8" w:rsidRDefault="002E3F78">
      <w:pPr>
        <w:spacing w:after="588"/>
      </w:pPr>
      <w:r>
        <w:rPr>
          <w:rFonts w:ascii="Arial" w:eastAsia="Arial" w:hAnsi="Arial" w:cs="Arial"/>
          <w:color w:val="0D0D0D"/>
          <w:sz w:val="24"/>
        </w:rPr>
        <w:t xml:space="preserve"> </w:t>
      </w:r>
    </w:p>
    <w:p w14:paraId="5D64D517" w14:textId="77777777" w:rsidR="002900C8" w:rsidRDefault="002E3F78">
      <w:pPr>
        <w:pStyle w:val="Heading2"/>
        <w:spacing w:after="136"/>
        <w:ind w:left="-5"/>
      </w:pPr>
      <w:r>
        <w:t xml:space="preserve">Activity in this academic year </w:t>
      </w:r>
    </w:p>
    <w:p w14:paraId="004FB43E" w14:textId="77777777" w:rsidR="002900C8" w:rsidRDefault="002E3F78">
      <w:pPr>
        <w:spacing w:after="516" w:line="288" w:lineRule="auto"/>
        <w:ind w:left="-5" w:hanging="10"/>
      </w:pPr>
      <w:r>
        <w:rPr>
          <w:rFonts w:ascii="Arial" w:eastAsia="Arial" w:hAnsi="Arial" w:cs="Arial"/>
          <w:color w:val="0D0D0D"/>
          <w:sz w:val="24"/>
        </w:rPr>
        <w:t xml:space="preserve">This details how we intend to spend our pupil premium funding </w:t>
      </w:r>
      <w:r>
        <w:rPr>
          <w:rFonts w:ascii="Arial" w:eastAsia="Arial" w:hAnsi="Arial" w:cs="Arial"/>
          <w:b/>
          <w:color w:val="0D0D0D"/>
          <w:sz w:val="24"/>
        </w:rPr>
        <w:t>this academic year</w:t>
      </w:r>
      <w:r>
        <w:rPr>
          <w:rFonts w:ascii="Arial" w:eastAsia="Arial" w:hAnsi="Arial" w:cs="Arial"/>
          <w:color w:val="0D0D0D"/>
          <w:sz w:val="24"/>
        </w:rPr>
        <w:t xml:space="preserve"> to address the challenges listed above. </w:t>
      </w:r>
    </w:p>
    <w:p w14:paraId="0CC25CAF" w14:textId="77777777" w:rsidR="002900C8" w:rsidRDefault="002E3F78">
      <w:pPr>
        <w:pStyle w:val="Heading3"/>
        <w:spacing w:after="190" w:line="249" w:lineRule="auto"/>
        <w:ind w:left="-5" w:hanging="10"/>
      </w:pPr>
      <w:r>
        <w:rPr>
          <w:color w:val="104F75"/>
        </w:rPr>
        <w:t xml:space="preserve">Teaching and staffing costs </w:t>
      </w:r>
      <w:r>
        <w:rPr>
          <w:color w:val="104F75"/>
        </w:rPr>
        <w:t xml:space="preserve">(for example, CPD, recruitment and retention) and resources (e.g. subscriptions, IT) </w:t>
      </w:r>
    </w:p>
    <w:p w14:paraId="176A54DC" w14:textId="77777777" w:rsidR="002900C8" w:rsidRDefault="002E3F78">
      <w:pPr>
        <w:spacing w:after="242" w:line="288" w:lineRule="auto"/>
        <w:ind w:left="-5" w:hanging="10"/>
      </w:pPr>
      <w:r>
        <w:rPr>
          <w:rFonts w:ascii="Arial" w:eastAsia="Arial" w:hAnsi="Arial" w:cs="Arial"/>
          <w:color w:val="0D0D0D"/>
          <w:sz w:val="24"/>
        </w:rPr>
        <w:t>Budgeted cost: £221,061</w:t>
      </w:r>
      <w:r>
        <w:rPr>
          <w:rFonts w:ascii="Arial" w:eastAsia="Arial" w:hAnsi="Arial" w:cs="Arial"/>
          <w:i/>
          <w:color w:val="0D0D0D"/>
          <w:sz w:val="24"/>
        </w:rPr>
        <w:t xml:space="preserve"> </w:t>
      </w:r>
    </w:p>
    <w:tbl>
      <w:tblPr>
        <w:tblStyle w:val="TableGrid"/>
        <w:tblW w:w="10060" w:type="dxa"/>
        <w:tblInd w:w="7" w:type="dxa"/>
        <w:tblCellMar>
          <w:top w:w="105" w:type="dxa"/>
          <w:left w:w="108" w:type="dxa"/>
          <w:bottom w:w="0" w:type="dxa"/>
          <w:right w:w="115" w:type="dxa"/>
        </w:tblCellMar>
        <w:tblLook w:val="04A0" w:firstRow="1" w:lastRow="0" w:firstColumn="1" w:lastColumn="0" w:noHBand="0" w:noVBand="1"/>
      </w:tblPr>
      <w:tblGrid>
        <w:gridCol w:w="2332"/>
        <w:gridCol w:w="6359"/>
        <w:gridCol w:w="1369"/>
      </w:tblGrid>
      <w:tr w:rsidR="002900C8" w14:paraId="2B861ADB" w14:textId="77777777">
        <w:trPr>
          <w:trHeight w:val="854"/>
        </w:trPr>
        <w:tc>
          <w:tcPr>
            <w:tcW w:w="3114" w:type="dxa"/>
            <w:tcBorders>
              <w:top w:val="single" w:sz="4" w:space="0" w:color="000000"/>
              <w:left w:val="single" w:sz="4" w:space="0" w:color="000000"/>
              <w:bottom w:val="single" w:sz="4" w:space="0" w:color="000000"/>
              <w:right w:val="single" w:sz="4" w:space="0" w:color="000000"/>
            </w:tcBorders>
            <w:shd w:val="clear" w:color="auto" w:fill="CFDCE3"/>
          </w:tcPr>
          <w:p w14:paraId="65462F03" w14:textId="77777777" w:rsidR="002900C8" w:rsidRDefault="002E3F78">
            <w:pPr>
              <w:spacing w:after="0"/>
              <w:ind w:left="58"/>
            </w:pPr>
            <w:r>
              <w:rPr>
                <w:rFonts w:ascii="Arial" w:eastAsia="Arial" w:hAnsi="Arial" w:cs="Arial"/>
                <w:b/>
                <w:color w:val="0D0D0D"/>
                <w:sz w:val="24"/>
              </w:rPr>
              <w:lastRenderedPageBreak/>
              <w:t xml:space="preserve">Activity </w:t>
            </w:r>
          </w:p>
        </w:tc>
        <w:tc>
          <w:tcPr>
            <w:tcW w:w="5529" w:type="dxa"/>
            <w:tcBorders>
              <w:top w:val="single" w:sz="4" w:space="0" w:color="000000"/>
              <w:left w:val="single" w:sz="4" w:space="0" w:color="000000"/>
              <w:bottom w:val="single" w:sz="4" w:space="0" w:color="000000"/>
              <w:right w:val="single" w:sz="4" w:space="0" w:color="000000"/>
            </w:tcBorders>
            <w:shd w:val="clear" w:color="auto" w:fill="CFDCE3"/>
          </w:tcPr>
          <w:p w14:paraId="50867266" w14:textId="77777777" w:rsidR="002900C8" w:rsidRDefault="002E3F78">
            <w:pPr>
              <w:spacing w:after="0"/>
              <w:ind w:left="57"/>
            </w:pPr>
            <w:r>
              <w:rPr>
                <w:rFonts w:ascii="Arial" w:eastAsia="Arial" w:hAnsi="Arial" w:cs="Arial"/>
                <w:b/>
                <w:color w:val="0D0D0D"/>
                <w:sz w:val="24"/>
              </w:rPr>
              <w:t xml:space="preserve">Evidence that supports this approach </w:t>
            </w:r>
          </w:p>
        </w:tc>
        <w:tc>
          <w:tcPr>
            <w:tcW w:w="1417" w:type="dxa"/>
            <w:tcBorders>
              <w:top w:val="single" w:sz="4" w:space="0" w:color="000000"/>
              <w:left w:val="single" w:sz="4" w:space="0" w:color="000000"/>
              <w:bottom w:val="single" w:sz="4" w:space="0" w:color="000000"/>
              <w:right w:val="single" w:sz="4" w:space="0" w:color="000000"/>
            </w:tcBorders>
            <w:shd w:val="clear" w:color="auto" w:fill="CFDCE3"/>
          </w:tcPr>
          <w:p w14:paraId="50DF8F37" w14:textId="77777777" w:rsidR="002900C8" w:rsidRDefault="002E3F78">
            <w:pPr>
              <w:spacing w:after="0"/>
              <w:ind w:left="56"/>
            </w:pPr>
            <w:r>
              <w:rPr>
                <w:rFonts w:ascii="Arial" w:eastAsia="Arial" w:hAnsi="Arial" w:cs="Arial"/>
                <w:b/>
                <w:color w:val="0D0D0D"/>
                <w:sz w:val="21"/>
              </w:rPr>
              <w:t>Challenge number(s) addressed</w:t>
            </w:r>
            <w:r>
              <w:rPr>
                <w:rFonts w:ascii="Arial" w:eastAsia="Arial" w:hAnsi="Arial" w:cs="Arial"/>
                <w:b/>
                <w:color w:val="0D0D0D"/>
                <w:sz w:val="24"/>
              </w:rPr>
              <w:t xml:space="preserve"> </w:t>
            </w:r>
          </w:p>
        </w:tc>
      </w:tr>
      <w:tr w:rsidR="002900C8" w14:paraId="0AE5C6CF" w14:textId="77777777">
        <w:trPr>
          <w:trHeight w:val="2960"/>
        </w:trPr>
        <w:tc>
          <w:tcPr>
            <w:tcW w:w="3114" w:type="dxa"/>
            <w:tcBorders>
              <w:top w:val="single" w:sz="4" w:space="0" w:color="000000"/>
              <w:left w:val="single" w:sz="4" w:space="0" w:color="000000"/>
              <w:bottom w:val="single" w:sz="4" w:space="0" w:color="000000"/>
              <w:right w:val="single" w:sz="4" w:space="0" w:color="000000"/>
            </w:tcBorders>
          </w:tcPr>
          <w:p w14:paraId="52C11049" w14:textId="77777777" w:rsidR="002900C8" w:rsidRDefault="002E3F78">
            <w:pPr>
              <w:spacing w:after="0" w:line="238" w:lineRule="auto"/>
              <w:ind w:left="58"/>
            </w:pPr>
            <w:r>
              <w:rPr>
                <w:rFonts w:ascii="Arial" w:eastAsia="Arial" w:hAnsi="Arial" w:cs="Arial"/>
                <w:i/>
                <w:color w:val="0D0D0D"/>
              </w:rPr>
              <w:t xml:space="preserve">CPD for all staff into ways to support children with SEND. </w:t>
            </w:r>
          </w:p>
          <w:p w14:paraId="539A9A5C" w14:textId="77777777" w:rsidR="002900C8" w:rsidRDefault="002E3F78">
            <w:pPr>
              <w:spacing w:after="61" w:line="239" w:lineRule="auto"/>
              <w:ind w:left="58" w:right="30"/>
            </w:pPr>
            <w:r>
              <w:rPr>
                <w:rFonts w:ascii="Arial" w:eastAsia="Arial" w:hAnsi="Arial" w:cs="Arial"/>
                <w:i/>
                <w:color w:val="0D0D0D"/>
              </w:rPr>
              <w:t xml:space="preserve">This includes training on OAIP, adaptive teaching and disadvantage.  </w:t>
            </w:r>
          </w:p>
          <w:p w14:paraId="6D208D17" w14:textId="77777777" w:rsidR="002900C8" w:rsidRDefault="002E3F78">
            <w:pPr>
              <w:spacing w:after="38"/>
              <w:ind w:left="58"/>
            </w:pPr>
            <w:r>
              <w:rPr>
                <w:rFonts w:ascii="Arial" w:eastAsia="Arial" w:hAnsi="Arial" w:cs="Arial"/>
                <w:i/>
                <w:color w:val="0D0D0D"/>
              </w:rPr>
              <w:t xml:space="preserve"> </w:t>
            </w:r>
          </w:p>
          <w:p w14:paraId="14D1AB1C" w14:textId="77777777" w:rsidR="002900C8" w:rsidRDefault="002E3F78">
            <w:pPr>
              <w:spacing w:after="0"/>
            </w:pPr>
            <w:r>
              <w:rPr>
                <w:rFonts w:ascii="Arial" w:eastAsia="Arial" w:hAnsi="Arial" w:cs="Arial"/>
                <w:i/>
                <w:color w:val="0D0D0D"/>
              </w:rPr>
              <w:t xml:space="preserve">Monitor quality of support through Inclusion Reviews </w:t>
            </w:r>
          </w:p>
        </w:tc>
        <w:tc>
          <w:tcPr>
            <w:tcW w:w="5529" w:type="dxa"/>
            <w:tcBorders>
              <w:top w:val="single" w:sz="4" w:space="0" w:color="000000"/>
              <w:left w:val="single" w:sz="4" w:space="0" w:color="000000"/>
              <w:bottom w:val="single" w:sz="4" w:space="0" w:color="000000"/>
              <w:right w:val="single" w:sz="4" w:space="0" w:color="000000"/>
            </w:tcBorders>
          </w:tcPr>
          <w:p w14:paraId="4A9E1F79" w14:textId="77777777" w:rsidR="002900C8" w:rsidRDefault="002E3F78">
            <w:pPr>
              <w:spacing w:after="39" w:line="258" w:lineRule="auto"/>
              <w:ind w:left="57"/>
            </w:pPr>
            <w:r>
              <w:rPr>
                <w:rFonts w:ascii="Arial" w:eastAsia="Arial" w:hAnsi="Arial" w:cs="Arial"/>
                <w:color w:val="0D0D0D"/>
              </w:rPr>
              <w:t xml:space="preserve">EEF 5 a Day  </w:t>
            </w:r>
            <w:hyperlink r:id="rId9">
              <w:r>
                <w:rPr>
                  <w:rFonts w:ascii="Arial" w:eastAsia="Arial" w:hAnsi="Arial" w:cs="Arial"/>
                  <w:color w:val="0000FF"/>
                  <w:u w:val="single" w:color="0000FF"/>
                </w:rPr>
                <w:t xml:space="preserve">https://educationendowmentfoundation.org.uk/news/ </w:t>
              </w:r>
            </w:hyperlink>
            <w:hyperlink r:id="rId10">
              <w:proofErr w:type="spellStart"/>
              <w:r>
                <w:rPr>
                  <w:rFonts w:ascii="Arial" w:eastAsia="Arial" w:hAnsi="Arial" w:cs="Arial"/>
                  <w:color w:val="0000FF"/>
                  <w:u w:val="single" w:color="0000FF"/>
                </w:rPr>
                <w:t>eef</w:t>
              </w:r>
              <w:proofErr w:type="spellEnd"/>
            </w:hyperlink>
            <w:hyperlink r:id="rId11">
              <w:r>
                <w:rPr>
                  <w:rFonts w:ascii="Arial" w:eastAsia="Arial" w:hAnsi="Arial" w:cs="Arial"/>
                  <w:color w:val="0000FF"/>
                  <w:u w:val="single" w:color="0000FF"/>
                </w:rPr>
                <w:t>-</w:t>
              </w:r>
            </w:hyperlink>
            <w:hyperlink r:id="rId12">
              <w:r>
                <w:rPr>
                  <w:rFonts w:ascii="Arial" w:eastAsia="Arial" w:hAnsi="Arial" w:cs="Arial"/>
                  <w:color w:val="0000FF"/>
                  <w:u w:val="single" w:color="0000FF"/>
                </w:rPr>
                <w:t>blog</w:t>
              </w:r>
            </w:hyperlink>
            <w:hyperlink r:id="rId13">
              <w:r>
                <w:rPr>
                  <w:rFonts w:ascii="Arial" w:eastAsia="Arial" w:hAnsi="Arial" w:cs="Arial"/>
                  <w:color w:val="0000FF"/>
                  <w:u w:val="single" w:color="0000FF"/>
                </w:rPr>
                <w:t>-</w:t>
              </w:r>
            </w:hyperlink>
            <w:hyperlink r:id="rId14">
              <w:r>
                <w:rPr>
                  <w:rFonts w:ascii="Arial" w:eastAsia="Arial" w:hAnsi="Arial" w:cs="Arial"/>
                  <w:color w:val="0000FF"/>
                  <w:u w:val="single" w:color="0000FF"/>
                </w:rPr>
                <w:t>the</w:t>
              </w:r>
            </w:hyperlink>
            <w:hyperlink r:id="rId15">
              <w:r>
                <w:rPr>
                  <w:rFonts w:ascii="Arial" w:eastAsia="Arial" w:hAnsi="Arial" w:cs="Arial"/>
                  <w:color w:val="0000FF"/>
                  <w:u w:val="single" w:color="0000FF"/>
                </w:rPr>
                <w:t>-</w:t>
              </w:r>
            </w:hyperlink>
            <w:hyperlink r:id="rId16">
              <w:r>
                <w:rPr>
                  <w:rFonts w:ascii="Arial" w:eastAsia="Arial" w:hAnsi="Arial" w:cs="Arial"/>
                  <w:color w:val="0000FF"/>
                  <w:u w:val="single" w:color="0000FF"/>
                </w:rPr>
                <w:t>five</w:t>
              </w:r>
            </w:hyperlink>
            <w:hyperlink r:id="rId17">
              <w:r>
                <w:rPr>
                  <w:rFonts w:ascii="Arial" w:eastAsia="Arial" w:hAnsi="Arial" w:cs="Arial"/>
                  <w:color w:val="0000FF"/>
                  <w:u w:val="single" w:color="0000FF"/>
                </w:rPr>
                <w:t>-</w:t>
              </w:r>
            </w:hyperlink>
            <w:hyperlink r:id="rId18">
              <w:r>
                <w:rPr>
                  <w:rFonts w:ascii="Arial" w:eastAsia="Arial" w:hAnsi="Arial" w:cs="Arial"/>
                  <w:color w:val="0000FF"/>
                  <w:u w:val="single" w:color="0000FF"/>
                </w:rPr>
                <w:t>a</w:t>
              </w:r>
            </w:hyperlink>
            <w:hyperlink r:id="rId19">
              <w:r>
                <w:rPr>
                  <w:rFonts w:ascii="Arial" w:eastAsia="Arial" w:hAnsi="Arial" w:cs="Arial"/>
                  <w:color w:val="0000FF"/>
                  <w:u w:val="single" w:color="0000FF"/>
                </w:rPr>
                <w:t>-</w:t>
              </w:r>
            </w:hyperlink>
            <w:hyperlink r:id="rId20">
              <w:r>
                <w:rPr>
                  <w:rFonts w:ascii="Arial" w:eastAsia="Arial" w:hAnsi="Arial" w:cs="Arial"/>
                  <w:color w:val="0000FF"/>
                  <w:u w:val="single" w:color="0000FF"/>
                </w:rPr>
                <w:t>day</w:t>
              </w:r>
            </w:hyperlink>
            <w:hyperlink r:id="rId21">
              <w:r>
                <w:rPr>
                  <w:rFonts w:ascii="Arial" w:eastAsia="Arial" w:hAnsi="Arial" w:cs="Arial"/>
                  <w:color w:val="0000FF"/>
                  <w:u w:val="single" w:color="0000FF"/>
                </w:rPr>
                <w:t>-</w:t>
              </w:r>
            </w:hyperlink>
            <w:hyperlink r:id="rId22">
              <w:r>
                <w:rPr>
                  <w:rFonts w:ascii="Arial" w:eastAsia="Arial" w:hAnsi="Arial" w:cs="Arial"/>
                  <w:color w:val="0000FF"/>
                  <w:u w:val="single" w:color="0000FF"/>
                </w:rPr>
                <w:t>approach</w:t>
              </w:r>
            </w:hyperlink>
            <w:hyperlink r:id="rId23">
              <w:r>
                <w:rPr>
                  <w:rFonts w:ascii="Arial" w:eastAsia="Arial" w:hAnsi="Arial" w:cs="Arial"/>
                  <w:color w:val="0000FF"/>
                  <w:u w:val="single" w:color="0000FF"/>
                </w:rPr>
                <w:t>-</w:t>
              </w:r>
            </w:hyperlink>
            <w:hyperlink r:id="rId24">
              <w:r>
                <w:rPr>
                  <w:rFonts w:ascii="Arial" w:eastAsia="Arial" w:hAnsi="Arial" w:cs="Arial"/>
                  <w:color w:val="0000FF"/>
                  <w:u w:val="single" w:color="0000FF"/>
                </w:rPr>
                <w:t>how</w:t>
              </w:r>
            </w:hyperlink>
            <w:hyperlink r:id="rId25">
              <w:r>
                <w:rPr>
                  <w:rFonts w:ascii="Arial" w:eastAsia="Arial" w:hAnsi="Arial" w:cs="Arial"/>
                  <w:color w:val="0000FF"/>
                  <w:u w:val="single" w:color="0000FF"/>
                </w:rPr>
                <w:t>-</w:t>
              </w:r>
            </w:hyperlink>
            <w:hyperlink r:id="rId26">
              <w:r>
                <w:rPr>
                  <w:rFonts w:ascii="Arial" w:eastAsia="Arial" w:hAnsi="Arial" w:cs="Arial"/>
                  <w:color w:val="0000FF"/>
                  <w:u w:val="single" w:color="0000FF"/>
                </w:rPr>
                <w:t>the</w:t>
              </w:r>
            </w:hyperlink>
            <w:hyperlink r:id="rId27">
              <w:r>
                <w:rPr>
                  <w:rFonts w:ascii="Arial" w:eastAsia="Arial" w:hAnsi="Arial" w:cs="Arial"/>
                  <w:color w:val="0000FF"/>
                  <w:u w:val="single" w:color="0000FF"/>
                </w:rPr>
                <w:t>-</w:t>
              </w:r>
              <w:proofErr w:type="spellStart"/>
            </w:hyperlink>
            <w:hyperlink r:id="rId28">
              <w:r>
                <w:rPr>
                  <w:rFonts w:ascii="Arial" w:eastAsia="Arial" w:hAnsi="Arial" w:cs="Arial"/>
                  <w:color w:val="0000FF"/>
                  <w:u w:val="single" w:color="0000FF"/>
                </w:rPr>
                <w:t>eef</w:t>
              </w:r>
              <w:proofErr w:type="spellEnd"/>
            </w:hyperlink>
            <w:hyperlink r:id="rId29">
              <w:r>
                <w:rPr>
                  <w:rFonts w:ascii="Arial" w:eastAsia="Arial" w:hAnsi="Arial" w:cs="Arial"/>
                  <w:color w:val="0000FF"/>
                  <w:u w:val="single" w:color="0000FF"/>
                </w:rPr>
                <w:t>-</w:t>
              </w:r>
              <w:proofErr w:type="spellStart"/>
            </w:hyperlink>
            <w:hyperlink r:id="rId30">
              <w:r>
                <w:rPr>
                  <w:rFonts w:ascii="Arial" w:eastAsia="Arial" w:hAnsi="Arial" w:cs="Arial"/>
                  <w:color w:val="0000FF"/>
                  <w:u w:val="single" w:color="0000FF"/>
                </w:rPr>
                <w:t>can</w:t>
              </w:r>
            </w:hyperlink>
            <w:hyperlink r:id="rId31"/>
            <w:hyperlink r:id="rId32">
              <w:r>
                <w:rPr>
                  <w:rFonts w:ascii="Arial" w:eastAsia="Arial" w:hAnsi="Arial" w:cs="Arial"/>
                  <w:color w:val="0000FF"/>
                  <w:u w:val="single" w:color="0000FF"/>
                </w:rPr>
                <w:t>support</w:t>
              </w:r>
              <w:proofErr w:type="spellEnd"/>
            </w:hyperlink>
            <w:hyperlink r:id="rId33">
              <w:r>
                <w:rPr>
                  <w:rFonts w:ascii="Arial" w:eastAsia="Arial" w:hAnsi="Arial" w:cs="Arial"/>
                  <w:color w:val="0D0D0D"/>
                </w:rPr>
                <w:t xml:space="preserve"> </w:t>
              </w:r>
            </w:hyperlink>
          </w:p>
          <w:p w14:paraId="2F2A37AE" w14:textId="77777777" w:rsidR="002900C8" w:rsidRDefault="002E3F78">
            <w:pPr>
              <w:spacing w:after="40"/>
              <w:ind w:left="57"/>
            </w:pPr>
            <w:r>
              <w:rPr>
                <w:rFonts w:ascii="Arial" w:eastAsia="Arial" w:hAnsi="Arial" w:cs="Arial"/>
                <w:color w:val="0D0D0D"/>
              </w:rPr>
              <w:t xml:space="preserve"> </w:t>
            </w:r>
          </w:p>
          <w:p w14:paraId="01A6D612" w14:textId="77777777" w:rsidR="002900C8" w:rsidRDefault="002E3F78">
            <w:pPr>
              <w:spacing w:after="39" w:line="258" w:lineRule="auto"/>
              <w:ind w:left="57" w:right="162"/>
            </w:pPr>
            <w:r>
              <w:rPr>
                <w:rFonts w:ascii="Arial" w:eastAsia="Arial" w:hAnsi="Arial" w:cs="Arial"/>
                <w:color w:val="0D0D0D"/>
              </w:rPr>
              <w:t xml:space="preserve">Getting it right for children with SEND will support all groups </w:t>
            </w:r>
            <w:hyperlink r:id="rId34">
              <w:r>
                <w:rPr>
                  <w:rFonts w:ascii="Arial" w:eastAsia="Arial" w:hAnsi="Arial" w:cs="Arial"/>
                  <w:color w:val="0000FF"/>
                  <w:u w:val="single" w:color="0000FF"/>
                </w:rPr>
                <w:t>https://www.devon.gov.uk/support</w:t>
              </w:r>
            </w:hyperlink>
            <w:hyperlink r:id="rId35">
              <w:r>
                <w:rPr>
                  <w:rFonts w:ascii="Arial" w:eastAsia="Arial" w:hAnsi="Arial" w:cs="Arial"/>
                  <w:color w:val="0000FF"/>
                  <w:u w:val="single" w:color="0000FF"/>
                </w:rPr>
                <w:t>-</w:t>
              </w:r>
            </w:hyperlink>
            <w:hyperlink r:id="rId36">
              <w:r>
                <w:rPr>
                  <w:rFonts w:ascii="Arial" w:eastAsia="Arial" w:hAnsi="Arial" w:cs="Arial"/>
                  <w:color w:val="0000FF"/>
                  <w:u w:val="single" w:color="0000FF"/>
                </w:rPr>
                <w:t>schools</w:t>
              </w:r>
            </w:hyperlink>
            <w:hyperlink r:id="rId37"/>
            <w:hyperlink r:id="rId38">
              <w:r>
                <w:rPr>
                  <w:rFonts w:ascii="Arial" w:eastAsia="Arial" w:hAnsi="Arial" w:cs="Arial"/>
                  <w:color w:val="0000FF"/>
                  <w:u w:val="single" w:color="0000FF"/>
                </w:rPr>
                <w:t>settings/ordinarily</w:t>
              </w:r>
            </w:hyperlink>
            <w:hyperlink r:id="rId39">
              <w:r>
                <w:rPr>
                  <w:rFonts w:ascii="Arial" w:eastAsia="Arial" w:hAnsi="Arial" w:cs="Arial"/>
                  <w:color w:val="0000FF"/>
                  <w:u w:val="single" w:color="0000FF"/>
                </w:rPr>
                <w:t>-</w:t>
              </w:r>
            </w:hyperlink>
            <w:hyperlink r:id="rId40">
              <w:r>
                <w:rPr>
                  <w:rFonts w:ascii="Arial" w:eastAsia="Arial" w:hAnsi="Arial" w:cs="Arial"/>
                  <w:color w:val="0000FF"/>
                  <w:u w:val="single" w:color="0000FF"/>
                </w:rPr>
                <w:t>available</w:t>
              </w:r>
            </w:hyperlink>
            <w:hyperlink r:id="rId41">
              <w:r>
                <w:rPr>
                  <w:rFonts w:ascii="Arial" w:eastAsia="Arial" w:hAnsi="Arial" w:cs="Arial"/>
                  <w:color w:val="0000FF"/>
                  <w:u w:val="single" w:color="0000FF"/>
                </w:rPr>
                <w:t>-</w:t>
              </w:r>
            </w:hyperlink>
            <w:hyperlink r:id="rId42">
              <w:r>
                <w:rPr>
                  <w:rFonts w:ascii="Arial" w:eastAsia="Arial" w:hAnsi="Arial" w:cs="Arial"/>
                  <w:color w:val="0000FF"/>
                  <w:u w:val="single" w:color="0000FF"/>
                </w:rPr>
                <w:t>inclusive</w:t>
              </w:r>
            </w:hyperlink>
            <w:hyperlink r:id="rId43">
              <w:r>
                <w:rPr>
                  <w:rFonts w:ascii="Arial" w:eastAsia="Arial" w:hAnsi="Arial" w:cs="Arial"/>
                  <w:color w:val="0000FF"/>
                  <w:u w:val="single" w:color="0000FF"/>
                </w:rPr>
                <w:t>-</w:t>
              </w:r>
            </w:hyperlink>
            <w:hyperlink r:id="rId44">
              <w:r>
                <w:rPr>
                  <w:rFonts w:ascii="Arial" w:eastAsia="Arial" w:hAnsi="Arial" w:cs="Arial"/>
                  <w:color w:val="0000FF"/>
                  <w:u w:val="single" w:color="0000FF"/>
                </w:rPr>
                <w:t>provision/</w:t>
              </w:r>
            </w:hyperlink>
            <w:hyperlink r:id="rId45">
              <w:r>
                <w:rPr>
                  <w:rFonts w:ascii="Arial" w:eastAsia="Arial" w:hAnsi="Arial" w:cs="Arial"/>
                  <w:color w:val="0D0D0D"/>
                </w:rPr>
                <w:t xml:space="preserve"> </w:t>
              </w:r>
            </w:hyperlink>
            <w:r>
              <w:rPr>
                <w:rFonts w:ascii="Arial" w:eastAsia="Arial" w:hAnsi="Arial" w:cs="Arial"/>
                <w:color w:val="0D0D0D"/>
              </w:rPr>
              <w:t xml:space="preserve"> </w:t>
            </w:r>
          </w:p>
          <w:p w14:paraId="786F2B6E" w14:textId="77777777" w:rsidR="002900C8" w:rsidRDefault="002E3F78">
            <w:pPr>
              <w:spacing w:after="0"/>
              <w:ind w:left="57"/>
            </w:pPr>
            <w:r>
              <w:rPr>
                <w:rFonts w:ascii="Arial" w:eastAsia="Arial" w:hAnsi="Arial" w:cs="Arial"/>
                <w:color w:val="0D0D0D"/>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BE21252" w14:textId="77777777" w:rsidR="002900C8" w:rsidRDefault="002E3F78">
            <w:pPr>
              <w:spacing w:after="0"/>
              <w:ind w:left="56"/>
            </w:pPr>
            <w:r>
              <w:rPr>
                <w:rFonts w:ascii="Arial" w:eastAsia="Arial" w:hAnsi="Arial" w:cs="Arial"/>
                <w:color w:val="0D0D0D"/>
              </w:rPr>
              <w:t xml:space="preserve">1, 5 </w:t>
            </w:r>
          </w:p>
        </w:tc>
      </w:tr>
      <w:tr w:rsidR="002900C8" w14:paraId="6C2FBAF3" w14:textId="77777777">
        <w:trPr>
          <w:trHeight w:val="3466"/>
        </w:trPr>
        <w:tc>
          <w:tcPr>
            <w:tcW w:w="3114" w:type="dxa"/>
            <w:tcBorders>
              <w:top w:val="single" w:sz="4" w:space="0" w:color="000000"/>
              <w:left w:val="single" w:sz="4" w:space="0" w:color="000000"/>
              <w:bottom w:val="single" w:sz="4" w:space="0" w:color="000000"/>
              <w:right w:val="single" w:sz="4" w:space="0" w:color="000000"/>
            </w:tcBorders>
          </w:tcPr>
          <w:p w14:paraId="2C089FB5" w14:textId="77777777" w:rsidR="002900C8" w:rsidRDefault="002E3F78">
            <w:pPr>
              <w:spacing w:after="0"/>
              <w:ind w:left="58" w:right="44"/>
            </w:pPr>
            <w:r>
              <w:rPr>
                <w:rFonts w:ascii="Arial" w:eastAsia="Arial" w:hAnsi="Arial" w:cs="Arial"/>
                <w:i/>
                <w:color w:val="0D0D0D"/>
              </w:rPr>
              <w:t xml:space="preserve">To develop high quality teaching and use of assessment that responds to the needs of all pupils, including those in receipt of PPG. This includes quality support from the Directors of School Improvement, Trust improvement team, especially Early Years, English and Maths leads </w:t>
            </w:r>
          </w:p>
        </w:tc>
        <w:tc>
          <w:tcPr>
            <w:tcW w:w="5529" w:type="dxa"/>
            <w:tcBorders>
              <w:top w:val="single" w:sz="4" w:space="0" w:color="000000"/>
              <w:left w:val="single" w:sz="4" w:space="0" w:color="000000"/>
              <w:bottom w:val="single" w:sz="4" w:space="0" w:color="000000"/>
              <w:right w:val="single" w:sz="4" w:space="0" w:color="000000"/>
            </w:tcBorders>
          </w:tcPr>
          <w:p w14:paraId="61E3B88C" w14:textId="77777777" w:rsidR="002900C8" w:rsidRDefault="002E3F78">
            <w:pPr>
              <w:spacing w:after="44" w:line="254" w:lineRule="auto"/>
              <w:ind w:left="57"/>
            </w:pPr>
            <w:r>
              <w:rPr>
                <w:rFonts w:ascii="Arial" w:eastAsia="Arial" w:hAnsi="Arial" w:cs="Arial"/>
                <w:color w:val="0D0D0D"/>
              </w:rPr>
              <w:t xml:space="preserve">A systematic phonic approach has a strong evidence base that indicates a positive impact on the accuracy of word reading, particularly for disadvantaged pupils </w:t>
            </w:r>
            <w:hyperlink r:id="rId46">
              <w:r>
                <w:rPr>
                  <w:rFonts w:ascii="Arial" w:eastAsia="Arial" w:hAnsi="Arial" w:cs="Arial"/>
                  <w:color w:val="0000FF"/>
                  <w:u w:val="single" w:color="0000FF"/>
                </w:rPr>
                <w:t xml:space="preserve">https://educationendowmentfoundation.org.uk/educat </w:t>
              </w:r>
            </w:hyperlink>
            <w:hyperlink r:id="rId47">
              <w:r>
                <w:rPr>
                  <w:rFonts w:ascii="Arial" w:eastAsia="Arial" w:hAnsi="Arial" w:cs="Arial"/>
                  <w:color w:val="0000FF"/>
                  <w:u w:val="single" w:color="0000FF"/>
                </w:rPr>
                <w:t>ion</w:t>
              </w:r>
            </w:hyperlink>
            <w:hyperlink r:id="rId48">
              <w:r>
                <w:rPr>
                  <w:rFonts w:ascii="Arial" w:eastAsia="Arial" w:hAnsi="Arial" w:cs="Arial"/>
                  <w:color w:val="0000FF"/>
                  <w:u w:val="single" w:color="0000FF"/>
                </w:rPr>
                <w:t>-</w:t>
              </w:r>
            </w:hyperlink>
            <w:hyperlink r:id="rId49">
              <w:r>
                <w:rPr>
                  <w:rFonts w:ascii="Arial" w:eastAsia="Arial" w:hAnsi="Arial" w:cs="Arial"/>
                  <w:color w:val="0000FF"/>
                  <w:u w:val="single" w:color="0000FF"/>
                </w:rPr>
                <w:t>evidence/teaching</w:t>
              </w:r>
            </w:hyperlink>
            <w:hyperlink r:id="rId50">
              <w:r>
                <w:rPr>
                  <w:rFonts w:ascii="Arial" w:eastAsia="Arial" w:hAnsi="Arial" w:cs="Arial"/>
                  <w:color w:val="0000FF"/>
                  <w:u w:val="single" w:color="0000FF"/>
                </w:rPr>
                <w:t>-</w:t>
              </w:r>
            </w:hyperlink>
            <w:hyperlink r:id="rId51">
              <w:r>
                <w:rPr>
                  <w:rFonts w:ascii="Arial" w:eastAsia="Arial" w:hAnsi="Arial" w:cs="Arial"/>
                  <w:color w:val="0000FF"/>
                  <w:u w:val="single" w:color="0000FF"/>
                </w:rPr>
                <w:t>learning</w:t>
              </w:r>
            </w:hyperlink>
            <w:hyperlink r:id="rId52">
              <w:r>
                <w:rPr>
                  <w:rFonts w:ascii="Arial" w:eastAsia="Arial" w:hAnsi="Arial" w:cs="Arial"/>
                  <w:color w:val="0000FF"/>
                  <w:u w:val="single" w:color="0000FF"/>
                </w:rPr>
                <w:t>-</w:t>
              </w:r>
            </w:hyperlink>
            <w:hyperlink r:id="rId53">
              <w:r>
                <w:rPr>
                  <w:rFonts w:ascii="Arial" w:eastAsia="Arial" w:hAnsi="Arial" w:cs="Arial"/>
                  <w:color w:val="0000FF"/>
                  <w:u w:val="single" w:color="0000FF"/>
                </w:rPr>
                <w:t>toolkit/phonics</w:t>
              </w:r>
            </w:hyperlink>
            <w:hyperlink r:id="rId54">
              <w:r>
                <w:rPr>
                  <w:rFonts w:ascii="Arial" w:eastAsia="Arial" w:hAnsi="Arial" w:cs="Arial"/>
                  <w:color w:val="0D0D0D"/>
                </w:rPr>
                <w:t xml:space="preserve"> </w:t>
              </w:r>
            </w:hyperlink>
            <w:r>
              <w:rPr>
                <w:rFonts w:ascii="Arial" w:eastAsia="Arial" w:hAnsi="Arial" w:cs="Arial"/>
                <w:color w:val="0D0D0D"/>
              </w:rPr>
              <w:t xml:space="preserve"> </w:t>
            </w:r>
          </w:p>
          <w:p w14:paraId="782BABDF" w14:textId="77777777" w:rsidR="002900C8" w:rsidRDefault="002E3F78">
            <w:pPr>
              <w:spacing w:after="38"/>
              <w:ind w:left="57"/>
            </w:pPr>
            <w:r>
              <w:rPr>
                <w:rFonts w:ascii="Arial" w:eastAsia="Arial" w:hAnsi="Arial" w:cs="Arial"/>
                <w:color w:val="0D0D0D"/>
              </w:rPr>
              <w:t xml:space="preserve"> </w:t>
            </w:r>
          </w:p>
          <w:p w14:paraId="3E6D821F" w14:textId="77777777" w:rsidR="002900C8" w:rsidRDefault="002E3F78">
            <w:pPr>
              <w:spacing w:after="58" w:line="240" w:lineRule="auto"/>
              <w:ind w:left="57"/>
            </w:pPr>
            <w:r>
              <w:rPr>
                <w:rFonts w:ascii="Arial" w:eastAsia="Arial" w:hAnsi="Arial" w:cs="Arial"/>
                <w:color w:val="0D0D0D"/>
              </w:rPr>
              <w:t xml:space="preserve">Leaders need a secure understanding of, and to use appropriate evidence of disadvantaged pupils’ needs and how to support them to make progress (Ofsted 2025)  </w:t>
            </w:r>
          </w:p>
          <w:p w14:paraId="0A25BFB3" w14:textId="77777777" w:rsidR="002900C8" w:rsidRDefault="002E3F78">
            <w:pPr>
              <w:spacing w:after="38"/>
              <w:ind w:left="57"/>
            </w:pPr>
            <w:r>
              <w:rPr>
                <w:rFonts w:ascii="Arial" w:eastAsia="Arial" w:hAnsi="Arial" w:cs="Arial"/>
                <w:color w:val="0D0D0D"/>
              </w:rPr>
              <w:t xml:space="preserve"> </w:t>
            </w:r>
          </w:p>
          <w:p w14:paraId="6537E0BC" w14:textId="77777777" w:rsidR="002900C8" w:rsidRDefault="002E3F78">
            <w:pPr>
              <w:spacing w:after="0"/>
              <w:ind w:left="57"/>
            </w:pPr>
            <w:r>
              <w:rPr>
                <w:rFonts w:ascii="Arial" w:eastAsia="Arial" w:hAnsi="Arial" w:cs="Arial"/>
                <w:color w:val="0D0D0D"/>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BB57AAB" w14:textId="77777777" w:rsidR="002900C8" w:rsidRDefault="002E3F78">
            <w:pPr>
              <w:spacing w:after="0"/>
              <w:ind w:left="56"/>
            </w:pPr>
            <w:r>
              <w:rPr>
                <w:rFonts w:ascii="Arial" w:eastAsia="Arial" w:hAnsi="Arial" w:cs="Arial"/>
                <w:color w:val="0D0D0D"/>
              </w:rPr>
              <w:t xml:space="preserve">1, 3 </w:t>
            </w:r>
          </w:p>
        </w:tc>
      </w:tr>
      <w:tr w:rsidR="002900C8" w14:paraId="757DD614" w14:textId="77777777">
        <w:trPr>
          <w:trHeight w:val="2720"/>
        </w:trPr>
        <w:tc>
          <w:tcPr>
            <w:tcW w:w="3114" w:type="dxa"/>
            <w:tcBorders>
              <w:top w:val="single" w:sz="4" w:space="0" w:color="000000"/>
              <w:left w:val="single" w:sz="4" w:space="0" w:color="000000"/>
              <w:bottom w:val="single" w:sz="4" w:space="0" w:color="000000"/>
              <w:right w:val="single" w:sz="4" w:space="0" w:color="000000"/>
            </w:tcBorders>
          </w:tcPr>
          <w:p w14:paraId="7E23EB64" w14:textId="77777777" w:rsidR="002900C8" w:rsidRDefault="002E3F78">
            <w:pPr>
              <w:spacing w:after="0"/>
              <w:ind w:left="58" w:right="6"/>
            </w:pPr>
            <w:r>
              <w:rPr>
                <w:rFonts w:ascii="Arial" w:eastAsia="Arial" w:hAnsi="Arial" w:cs="Arial"/>
                <w:i/>
                <w:color w:val="0D0D0D"/>
              </w:rPr>
              <w:t xml:space="preserve">Trust attendance leads to support schools in identifying trends in attendance and persistent absenteeism, with a sharp focus on those in receipt of the PPG. </w:t>
            </w:r>
          </w:p>
        </w:tc>
        <w:tc>
          <w:tcPr>
            <w:tcW w:w="5529" w:type="dxa"/>
            <w:tcBorders>
              <w:top w:val="single" w:sz="4" w:space="0" w:color="000000"/>
              <w:left w:val="single" w:sz="4" w:space="0" w:color="000000"/>
              <w:bottom w:val="single" w:sz="4" w:space="0" w:color="000000"/>
              <w:right w:val="single" w:sz="4" w:space="0" w:color="000000"/>
            </w:tcBorders>
          </w:tcPr>
          <w:p w14:paraId="430A69EB" w14:textId="77777777" w:rsidR="002900C8" w:rsidRDefault="002E3F78">
            <w:pPr>
              <w:spacing w:after="61" w:line="239" w:lineRule="auto"/>
              <w:ind w:left="57"/>
            </w:pPr>
            <w:r>
              <w:rPr>
                <w:rFonts w:ascii="Arial" w:eastAsia="Arial" w:hAnsi="Arial" w:cs="Arial"/>
                <w:color w:val="0D0D0D"/>
              </w:rPr>
              <w:t xml:space="preserve">A Trust wide approach to identifying trends in attendance and ways of working with parents to improve where necessary. Our aim is to be in line with DfE expectations of 96%.  </w:t>
            </w:r>
          </w:p>
          <w:p w14:paraId="018E2954" w14:textId="77777777" w:rsidR="002900C8" w:rsidRDefault="002E3F78">
            <w:pPr>
              <w:spacing w:after="0"/>
              <w:ind w:left="57"/>
            </w:pPr>
            <w:hyperlink r:id="rId55" w:anchor=":~:text=Using%20evidence%20to%20inform%20action&amp;text=One%20way%20that%20schools%20can,encourages%20parents%20to%20support%20attendance">
              <w:r>
                <w:rPr>
                  <w:rFonts w:ascii="Arial" w:eastAsia="Arial" w:hAnsi="Arial" w:cs="Arial"/>
                  <w:color w:val="0000FF"/>
                  <w:u w:val="single" w:color="0000FF"/>
                </w:rPr>
                <w:t xml:space="preserve">https://educationendowmentfoundation.org.uk/news/t </w:t>
              </w:r>
            </w:hyperlink>
            <w:hyperlink r:id="rId56" w:anchor=":~:text=Using%20evidence%20to%20inform%20action&amp;text=One%20way%20that%20schools%20can,encourages%20parents%20to%20support%20attendance">
              <w:r>
                <w:rPr>
                  <w:rFonts w:ascii="Arial" w:eastAsia="Arial" w:hAnsi="Arial" w:cs="Arial"/>
                  <w:color w:val="0000FF"/>
                  <w:u w:val="single" w:color="0000FF"/>
                </w:rPr>
                <w:t>aking</w:t>
              </w:r>
            </w:hyperlink>
            <w:hyperlink r:id="rId57" w:anchor=":~:text=Using%20evidence%20to%20inform%20action&amp;text=One%20way%20that%20schools%20can,encourages%20parents%20to%20support%20attendance">
              <w:r>
                <w:rPr>
                  <w:rFonts w:ascii="Arial" w:eastAsia="Arial" w:hAnsi="Arial" w:cs="Arial"/>
                  <w:color w:val="0000FF"/>
                  <w:u w:val="single" w:color="0000FF"/>
                </w:rPr>
                <w:t>-</w:t>
              </w:r>
            </w:hyperlink>
            <w:hyperlink r:id="rId58" w:anchor=":~:text=Using%20evidence%20to%20inform%20action&amp;text=One%20way%20that%20schools%20can,encourages%20parents%20to%20support%20attendance">
              <w:r>
                <w:rPr>
                  <w:rFonts w:ascii="Arial" w:eastAsia="Arial" w:hAnsi="Arial" w:cs="Arial"/>
                  <w:color w:val="0000FF"/>
                  <w:u w:val="single" w:color="0000FF"/>
                </w:rPr>
                <w:t>a</w:t>
              </w:r>
            </w:hyperlink>
            <w:hyperlink r:id="rId59" w:anchor=":~:text=Using%20evidence%20to%20inform%20action&amp;text=One%20way%20that%20schools%20can,encourages%20parents%20to%20support%20attendance">
              <w:r>
                <w:rPr>
                  <w:rFonts w:ascii="Arial" w:eastAsia="Arial" w:hAnsi="Arial" w:cs="Arial"/>
                  <w:color w:val="0000FF"/>
                  <w:u w:val="single" w:color="0000FF"/>
                </w:rPr>
                <w:t>-</w:t>
              </w:r>
            </w:hyperlink>
            <w:hyperlink r:id="rId60" w:anchor=":~:text=Using%20evidence%20to%20inform%20action&amp;text=One%20way%20that%20schools%20can,encourages%20parents%20to%20support%20attendance">
              <w:r>
                <w:rPr>
                  <w:rFonts w:ascii="Arial" w:eastAsia="Arial" w:hAnsi="Arial" w:cs="Arial"/>
                  <w:color w:val="0000FF"/>
                  <w:u w:val="single" w:color="0000FF"/>
                </w:rPr>
                <w:t>tailored</w:t>
              </w:r>
            </w:hyperlink>
            <w:hyperlink r:id="rId61" w:anchor=":~:text=Using%20evidence%20to%20inform%20action&amp;text=One%20way%20that%20schools%20can,encourages%20parents%20to%20support%20attendance">
              <w:r>
                <w:rPr>
                  <w:rFonts w:ascii="Arial" w:eastAsia="Arial" w:hAnsi="Arial" w:cs="Arial"/>
                  <w:color w:val="0000FF"/>
                  <w:u w:val="single" w:color="0000FF"/>
                </w:rPr>
                <w:t>-</w:t>
              </w:r>
            </w:hyperlink>
            <w:hyperlink r:id="rId62" w:anchor=":~:text=Using%20evidence%20to%20inform%20action&amp;text=One%20way%20that%20schools%20can,encourages%20parents%20to%20support%20attendance">
              <w:r>
                <w:rPr>
                  <w:rFonts w:ascii="Arial" w:eastAsia="Arial" w:hAnsi="Arial" w:cs="Arial"/>
                  <w:color w:val="0000FF"/>
                  <w:u w:val="single" w:color="0000FF"/>
                </w:rPr>
                <w:t>approach</w:t>
              </w:r>
            </w:hyperlink>
            <w:hyperlink r:id="rId63" w:anchor=":~:text=Using%20evidence%20to%20inform%20action&amp;text=One%20way%20that%20schools%20can,encourages%20parents%20to%20support%20attendance">
              <w:r>
                <w:rPr>
                  <w:rFonts w:ascii="Arial" w:eastAsia="Arial" w:hAnsi="Arial" w:cs="Arial"/>
                  <w:color w:val="0000FF"/>
                  <w:u w:val="single" w:color="0000FF"/>
                </w:rPr>
                <w:t>-</w:t>
              </w:r>
            </w:hyperlink>
            <w:hyperlink r:id="rId64" w:anchor=":~:text=Using%20evidence%20to%20inform%20action&amp;text=One%20way%20that%20schools%20can,encourages%20parents%20to%20support%20attendance">
              <w:r>
                <w:rPr>
                  <w:rFonts w:ascii="Arial" w:eastAsia="Arial" w:hAnsi="Arial" w:cs="Arial"/>
                  <w:color w:val="0000FF"/>
                  <w:u w:val="single" w:color="0000FF"/>
                </w:rPr>
                <w:t>to</w:t>
              </w:r>
            </w:hyperlink>
            <w:hyperlink r:id="rId65" w:anchor=":~:text=Using%20evidence%20to%20inform%20action&amp;text=One%20way%20that%20schools%20can,encourages%20parents%20to%20support%20attendance">
              <w:r>
                <w:rPr>
                  <w:rFonts w:ascii="Arial" w:eastAsia="Arial" w:hAnsi="Arial" w:cs="Arial"/>
                  <w:color w:val="0000FF"/>
                  <w:u w:val="single" w:color="0000FF"/>
                </w:rPr>
                <w:t>-</w:t>
              </w:r>
            </w:hyperlink>
            <w:hyperlink r:id="rId66" w:anchor=":~:text=Using%20evidence%20to%20inform%20action&amp;text=One%20way%20that%20schools%20can,encourages%20parents%20to%20support%20attendance">
              <w:r>
                <w:rPr>
                  <w:rFonts w:ascii="Arial" w:eastAsia="Arial" w:hAnsi="Arial" w:cs="Arial"/>
                  <w:color w:val="0000FF"/>
                  <w:u w:val="single" w:color="0000FF"/>
                </w:rPr>
                <w:t>improving</w:t>
              </w:r>
            </w:hyperlink>
            <w:hyperlink r:id="rId67" w:anchor=":~:text=Using%20evidence%20to%20inform%20action&amp;text=One%20way%20that%20schools%20can,encourages%20parents%20to%20support%20attendance"/>
            <w:hyperlink r:id="rId68" w:anchor=":~:text=Using%20evidence%20to%20inform%20action&amp;text=One%20way%20that%20schools%20can,encourages%20parents%20to%20support%20attendance">
              <w:r>
                <w:rPr>
                  <w:rFonts w:ascii="Arial" w:eastAsia="Arial" w:hAnsi="Arial" w:cs="Arial"/>
                  <w:color w:val="0000FF"/>
                  <w:u w:val="single" w:color="0000FF"/>
                </w:rPr>
                <w:t xml:space="preserve">attendance#:~:text=Using%20evidence%20to%20inf </w:t>
              </w:r>
            </w:hyperlink>
            <w:hyperlink r:id="rId69" w:anchor=":~:text=Using%20evidence%20to%20inform%20action&amp;text=One%20way%20that%20schools%20can,encourages%20parents%20to%20support%20attendance">
              <w:r>
                <w:rPr>
                  <w:rFonts w:ascii="Arial" w:eastAsia="Arial" w:hAnsi="Arial" w:cs="Arial"/>
                  <w:color w:val="0000FF"/>
                  <w:u w:val="single" w:color="0000FF"/>
                </w:rPr>
                <w:t xml:space="preserve">orm%20action&amp;text=One%20way%20that%20school </w:t>
              </w:r>
            </w:hyperlink>
            <w:hyperlink r:id="rId70" w:anchor=":~:text=Using%20evidence%20to%20inform%20action&amp;text=One%20way%20that%20schools%20can,encourages%20parents%20to%20support%20attendance">
              <w:r>
                <w:rPr>
                  <w:rFonts w:ascii="Arial" w:eastAsia="Arial" w:hAnsi="Arial" w:cs="Arial"/>
                  <w:color w:val="0000FF"/>
                  <w:u w:val="single" w:color="0000FF"/>
                </w:rPr>
                <w:t xml:space="preserve">s%20can,encourages%20parents%20to%20support </w:t>
              </w:r>
            </w:hyperlink>
            <w:hyperlink r:id="rId71" w:anchor=":~:text=Using%20evidence%20to%20inform%20action&amp;text=One%20way%20that%20schools%20can,encourages%20parents%20to%20support%20attendance">
              <w:r>
                <w:rPr>
                  <w:rFonts w:ascii="Arial" w:eastAsia="Arial" w:hAnsi="Arial" w:cs="Arial"/>
                  <w:color w:val="0000FF"/>
                  <w:u w:val="single" w:color="0000FF"/>
                </w:rPr>
                <w:t>%20attendance</w:t>
              </w:r>
            </w:hyperlink>
            <w:hyperlink r:id="rId72" w:anchor=":~:text=Using%20evidence%20to%20inform%20action&amp;text=One%20way%20that%20schools%20can,encourages%20parents%20to%20support%20attendance">
              <w:r>
                <w:rPr>
                  <w:rFonts w:ascii="Arial" w:eastAsia="Arial" w:hAnsi="Arial" w:cs="Arial"/>
                  <w:color w:val="0D0D0D"/>
                </w:rPr>
                <w:t>.</w:t>
              </w:r>
            </w:hyperlink>
            <w:r>
              <w:rPr>
                <w:rFonts w:ascii="Arial" w:eastAsia="Arial" w:hAnsi="Arial" w:cs="Arial"/>
                <w:color w:val="0D0D0D"/>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45D41D88" w14:textId="77777777" w:rsidR="002900C8" w:rsidRDefault="002E3F78">
            <w:pPr>
              <w:spacing w:after="0"/>
              <w:ind w:left="56"/>
            </w:pPr>
            <w:r>
              <w:rPr>
                <w:rFonts w:ascii="Arial" w:eastAsia="Arial" w:hAnsi="Arial" w:cs="Arial"/>
                <w:color w:val="0D0D0D"/>
              </w:rPr>
              <w:t xml:space="preserve">2 </w:t>
            </w:r>
          </w:p>
        </w:tc>
      </w:tr>
    </w:tbl>
    <w:p w14:paraId="778AA33D" w14:textId="77777777" w:rsidR="002900C8" w:rsidRDefault="002E3F78">
      <w:pPr>
        <w:spacing w:after="309"/>
      </w:pPr>
      <w:r>
        <w:rPr>
          <w:rFonts w:ascii="Arial" w:eastAsia="Arial" w:hAnsi="Arial" w:cs="Arial"/>
          <w:color w:val="0D0D0D"/>
          <w:sz w:val="24"/>
        </w:rPr>
        <w:t xml:space="preserve"> </w:t>
      </w:r>
    </w:p>
    <w:p w14:paraId="1CA5639B" w14:textId="77777777" w:rsidR="002900C8" w:rsidRDefault="002E3F78">
      <w:pPr>
        <w:pStyle w:val="Heading3"/>
      </w:pPr>
      <w:r>
        <w:t xml:space="preserve">Intended outcomes 2025-2026 </w:t>
      </w:r>
    </w:p>
    <w:p w14:paraId="0FEB024F" w14:textId="77777777" w:rsidR="002900C8" w:rsidRDefault="002E3F78">
      <w:pPr>
        <w:spacing w:after="396" w:line="288" w:lineRule="auto"/>
        <w:ind w:left="-5" w:hanging="10"/>
      </w:pPr>
      <w:r>
        <w:rPr>
          <w:rFonts w:ascii="Arial" w:eastAsia="Arial" w:hAnsi="Arial" w:cs="Arial"/>
          <w:color w:val="0D0D0D"/>
          <w:sz w:val="24"/>
        </w:rPr>
        <w:t xml:space="preserve">This outlines the outcomes we are aiming for by the end of our current strategy plan, and how we will measure whether they have been achieved. </w:t>
      </w:r>
    </w:p>
    <w:p w14:paraId="45C451BD" w14:textId="77777777" w:rsidR="002900C8" w:rsidRDefault="002E3F78">
      <w:pPr>
        <w:pStyle w:val="Heading4"/>
        <w:ind w:left="-5"/>
      </w:pPr>
      <w:r>
        <w:t xml:space="preserve">Targeted academic support  </w:t>
      </w:r>
    </w:p>
    <w:p w14:paraId="17808C9D" w14:textId="77777777" w:rsidR="002900C8" w:rsidRDefault="002E3F78">
      <w:pPr>
        <w:spacing w:after="242" w:line="288" w:lineRule="auto"/>
        <w:ind w:left="-5" w:hanging="10"/>
      </w:pPr>
      <w:r>
        <w:rPr>
          <w:rFonts w:ascii="Arial" w:eastAsia="Arial" w:hAnsi="Arial" w:cs="Arial"/>
          <w:b/>
          <w:color w:val="0D0D0D"/>
          <w:sz w:val="24"/>
        </w:rPr>
        <w:t>Budgeted cost: £250,104</w:t>
      </w:r>
      <w:r>
        <w:rPr>
          <w:rFonts w:ascii="Arial" w:eastAsia="Arial" w:hAnsi="Arial" w:cs="Arial"/>
          <w:color w:val="0D0D0D"/>
          <w:sz w:val="24"/>
        </w:rPr>
        <w:t xml:space="preserve">. The budget for this targeted support sits within the staffing budget, attendance team and that for the Improvement and Inclusion Hub. This includes </w:t>
      </w:r>
      <w:r>
        <w:rPr>
          <w:rFonts w:ascii="Arial" w:eastAsia="Arial" w:hAnsi="Arial" w:cs="Arial"/>
          <w:color w:val="0D0D0D"/>
          <w:sz w:val="24"/>
        </w:rPr>
        <w:lastRenderedPageBreak/>
        <w:t>SENDCo allocation, training and support, multi-agency team (MAST) support and assessments and CPD</w:t>
      </w:r>
      <w:r>
        <w:rPr>
          <w:rFonts w:ascii="Arial" w:eastAsia="Arial" w:hAnsi="Arial" w:cs="Arial"/>
          <w:i/>
          <w:color w:val="0D0D0D"/>
          <w:sz w:val="24"/>
        </w:rPr>
        <w:t>.</w:t>
      </w:r>
      <w:r>
        <w:rPr>
          <w:rFonts w:ascii="Arial" w:eastAsia="Arial" w:hAnsi="Arial" w:cs="Arial"/>
          <w:color w:val="0D0D0D"/>
          <w:sz w:val="24"/>
        </w:rPr>
        <w:t xml:space="preserve"> </w:t>
      </w:r>
    </w:p>
    <w:tbl>
      <w:tblPr>
        <w:tblStyle w:val="TableGrid"/>
        <w:tblW w:w="9486" w:type="dxa"/>
        <w:tblInd w:w="7" w:type="dxa"/>
        <w:tblCellMar>
          <w:top w:w="110" w:type="dxa"/>
          <w:left w:w="108" w:type="dxa"/>
          <w:bottom w:w="0" w:type="dxa"/>
          <w:right w:w="115" w:type="dxa"/>
        </w:tblCellMar>
        <w:tblLook w:val="04A0" w:firstRow="1" w:lastRow="0" w:firstColumn="1" w:lastColumn="0" w:noHBand="0" w:noVBand="1"/>
      </w:tblPr>
      <w:tblGrid>
        <w:gridCol w:w="1533"/>
        <w:gridCol w:w="7813"/>
        <w:gridCol w:w="1482"/>
      </w:tblGrid>
      <w:tr w:rsidR="002900C8" w14:paraId="0A036CBC" w14:textId="77777777">
        <w:trPr>
          <w:trHeight w:val="957"/>
        </w:trPr>
        <w:tc>
          <w:tcPr>
            <w:tcW w:w="1976" w:type="dxa"/>
            <w:tcBorders>
              <w:top w:val="single" w:sz="4" w:space="0" w:color="000000"/>
              <w:left w:val="single" w:sz="4" w:space="0" w:color="000000"/>
              <w:bottom w:val="single" w:sz="4" w:space="0" w:color="000000"/>
              <w:right w:val="single" w:sz="4" w:space="0" w:color="000000"/>
            </w:tcBorders>
            <w:shd w:val="clear" w:color="auto" w:fill="CFDCE3"/>
          </w:tcPr>
          <w:p w14:paraId="399F2B6B" w14:textId="77777777" w:rsidR="002900C8" w:rsidRDefault="002E3F78">
            <w:pPr>
              <w:spacing w:after="0"/>
              <w:ind w:left="58"/>
            </w:pPr>
            <w:r>
              <w:rPr>
                <w:rFonts w:ascii="Arial" w:eastAsia="Arial" w:hAnsi="Arial" w:cs="Arial"/>
                <w:b/>
                <w:color w:val="0D0D0D"/>
                <w:sz w:val="24"/>
              </w:rPr>
              <w:t xml:space="preserve">Activity </w:t>
            </w:r>
          </w:p>
        </w:tc>
        <w:tc>
          <w:tcPr>
            <w:tcW w:w="5874" w:type="dxa"/>
            <w:tcBorders>
              <w:top w:val="single" w:sz="4" w:space="0" w:color="000000"/>
              <w:left w:val="single" w:sz="4" w:space="0" w:color="000000"/>
              <w:bottom w:val="single" w:sz="4" w:space="0" w:color="000000"/>
              <w:right w:val="single" w:sz="4" w:space="0" w:color="000000"/>
            </w:tcBorders>
            <w:shd w:val="clear" w:color="auto" w:fill="CFDCE3"/>
          </w:tcPr>
          <w:p w14:paraId="2A516D2E" w14:textId="77777777" w:rsidR="002900C8" w:rsidRDefault="002E3F78">
            <w:pPr>
              <w:spacing w:after="0"/>
              <w:ind w:left="58"/>
            </w:pPr>
            <w:r>
              <w:rPr>
                <w:rFonts w:ascii="Arial" w:eastAsia="Arial" w:hAnsi="Arial" w:cs="Arial"/>
                <w:b/>
                <w:color w:val="0D0D0D"/>
                <w:sz w:val="24"/>
              </w:rPr>
              <w:t xml:space="preserve">Evidence that supports this approach </w:t>
            </w:r>
          </w:p>
        </w:tc>
        <w:tc>
          <w:tcPr>
            <w:tcW w:w="1636" w:type="dxa"/>
            <w:tcBorders>
              <w:top w:val="single" w:sz="4" w:space="0" w:color="000000"/>
              <w:left w:val="single" w:sz="4" w:space="0" w:color="000000"/>
              <w:bottom w:val="single" w:sz="4" w:space="0" w:color="000000"/>
              <w:right w:val="single" w:sz="4" w:space="0" w:color="000000"/>
            </w:tcBorders>
            <w:shd w:val="clear" w:color="auto" w:fill="CFDCE3"/>
          </w:tcPr>
          <w:p w14:paraId="10D6583A" w14:textId="77777777" w:rsidR="002900C8" w:rsidRDefault="002E3F78">
            <w:pPr>
              <w:spacing w:after="0"/>
              <w:ind w:left="58"/>
            </w:pPr>
            <w:r>
              <w:rPr>
                <w:rFonts w:ascii="Arial" w:eastAsia="Arial" w:hAnsi="Arial" w:cs="Arial"/>
                <w:b/>
                <w:color w:val="0D0D0D"/>
                <w:sz w:val="24"/>
              </w:rPr>
              <w:t xml:space="preserve">Challenge number(s) addressed </w:t>
            </w:r>
          </w:p>
        </w:tc>
      </w:tr>
      <w:tr w:rsidR="002900C8" w14:paraId="2515298E" w14:textId="77777777">
        <w:trPr>
          <w:trHeight w:val="3167"/>
        </w:trPr>
        <w:tc>
          <w:tcPr>
            <w:tcW w:w="1976" w:type="dxa"/>
            <w:tcBorders>
              <w:top w:val="single" w:sz="4" w:space="0" w:color="000000"/>
              <w:left w:val="single" w:sz="4" w:space="0" w:color="000000"/>
              <w:bottom w:val="single" w:sz="4" w:space="0" w:color="000000"/>
              <w:right w:val="single" w:sz="4" w:space="0" w:color="000000"/>
            </w:tcBorders>
          </w:tcPr>
          <w:p w14:paraId="406F1C99" w14:textId="77777777" w:rsidR="002900C8" w:rsidRDefault="002E3F78">
            <w:pPr>
              <w:spacing w:after="2" w:line="239" w:lineRule="auto"/>
              <w:ind w:left="58"/>
            </w:pPr>
            <w:r>
              <w:rPr>
                <w:rFonts w:ascii="Arial" w:eastAsia="Arial" w:hAnsi="Arial" w:cs="Arial"/>
                <w:color w:val="0D0D0D"/>
              </w:rPr>
              <w:t xml:space="preserve">To introduce </w:t>
            </w:r>
            <w:proofErr w:type="spellStart"/>
            <w:r>
              <w:rPr>
                <w:rFonts w:ascii="Arial" w:eastAsia="Arial" w:hAnsi="Arial" w:cs="Arial"/>
                <w:color w:val="0D0D0D"/>
              </w:rPr>
              <w:t>Wellcomm</w:t>
            </w:r>
            <w:proofErr w:type="spellEnd"/>
            <w:r>
              <w:rPr>
                <w:rFonts w:ascii="Arial" w:eastAsia="Arial" w:hAnsi="Arial" w:cs="Arial"/>
                <w:color w:val="0D0D0D"/>
              </w:rPr>
              <w:t xml:space="preserve"> as a language screener from ages 2 to 11 so that we can screen children </w:t>
            </w:r>
          </w:p>
          <w:p w14:paraId="01A8EB2F" w14:textId="77777777" w:rsidR="002900C8" w:rsidRDefault="002E3F78">
            <w:pPr>
              <w:spacing w:after="0"/>
              <w:ind w:left="58" w:right="4"/>
            </w:pPr>
            <w:r>
              <w:rPr>
                <w:rFonts w:ascii="Arial" w:eastAsia="Arial" w:hAnsi="Arial" w:cs="Arial"/>
                <w:color w:val="0D0D0D"/>
              </w:rPr>
              <w:t>to identify levels of need in SLCN and plan relevant interventions</w:t>
            </w:r>
            <w:r>
              <w:rPr>
                <w:rFonts w:ascii="Arial" w:eastAsia="Arial" w:hAnsi="Arial" w:cs="Arial"/>
                <w:color w:val="0D0D0D"/>
                <w:sz w:val="24"/>
              </w:rPr>
              <w:t xml:space="preserve"> </w:t>
            </w:r>
          </w:p>
        </w:tc>
        <w:tc>
          <w:tcPr>
            <w:tcW w:w="5874" w:type="dxa"/>
            <w:tcBorders>
              <w:top w:val="single" w:sz="4" w:space="0" w:color="000000"/>
              <w:left w:val="single" w:sz="4" w:space="0" w:color="000000"/>
              <w:bottom w:val="single" w:sz="4" w:space="0" w:color="000000"/>
              <w:right w:val="single" w:sz="4" w:space="0" w:color="000000"/>
            </w:tcBorders>
          </w:tcPr>
          <w:p w14:paraId="48531622" w14:textId="77777777" w:rsidR="002900C8" w:rsidRDefault="002E3F78">
            <w:pPr>
              <w:spacing w:after="59" w:line="239" w:lineRule="auto"/>
            </w:pPr>
            <w:r>
              <w:rPr>
                <w:rFonts w:ascii="Arial" w:eastAsia="Arial" w:hAnsi="Arial" w:cs="Arial"/>
                <w:color w:val="0D0D0D"/>
              </w:rPr>
              <w:t xml:space="preserve">Positive effects have been identified on early language and literacy skills. When selecting strategies, it is important to consider outcomes. </w:t>
            </w:r>
          </w:p>
          <w:p w14:paraId="3684E8B3" w14:textId="77777777" w:rsidR="002900C8" w:rsidRDefault="002E3F78">
            <w:pPr>
              <w:spacing w:after="59" w:line="239" w:lineRule="auto"/>
            </w:pPr>
            <w:hyperlink r:id="rId73">
              <w:r>
                <w:rPr>
                  <w:rFonts w:ascii="Arial" w:eastAsia="Arial" w:hAnsi="Arial" w:cs="Arial"/>
                  <w:color w:val="0000FF"/>
                  <w:u w:val="single" w:color="0000FF"/>
                </w:rPr>
                <w:t>https://educationendowmentfoundation.org.uk/education</w:t>
              </w:r>
            </w:hyperlink>
            <w:hyperlink r:id="rId74"/>
            <w:hyperlink r:id="rId75">
              <w:r>
                <w:rPr>
                  <w:rFonts w:ascii="Arial" w:eastAsia="Arial" w:hAnsi="Arial" w:cs="Arial"/>
                  <w:color w:val="0000FF"/>
                  <w:u w:val="single" w:color="0000FF"/>
                </w:rPr>
                <w:t>evidence/early</w:t>
              </w:r>
            </w:hyperlink>
            <w:hyperlink r:id="rId76">
              <w:r>
                <w:rPr>
                  <w:rFonts w:ascii="Arial" w:eastAsia="Arial" w:hAnsi="Arial" w:cs="Arial"/>
                  <w:color w:val="0000FF"/>
                  <w:u w:val="single" w:color="0000FF"/>
                </w:rPr>
                <w:t>-</w:t>
              </w:r>
            </w:hyperlink>
            <w:hyperlink r:id="rId77">
              <w:r>
                <w:rPr>
                  <w:rFonts w:ascii="Arial" w:eastAsia="Arial" w:hAnsi="Arial" w:cs="Arial"/>
                  <w:color w:val="0000FF"/>
                  <w:u w:val="single" w:color="0000FF"/>
                </w:rPr>
                <w:t>years</w:t>
              </w:r>
            </w:hyperlink>
            <w:hyperlink r:id="rId78">
              <w:r>
                <w:rPr>
                  <w:rFonts w:ascii="Arial" w:eastAsia="Arial" w:hAnsi="Arial" w:cs="Arial"/>
                  <w:color w:val="0000FF"/>
                  <w:u w:val="single" w:color="0000FF"/>
                </w:rPr>
                <w:t>-</w:t>
              </w:r>
            </w:hyperlink>
            <w:hyperlink r:id="rId79">
              <w:r>
                <w:rPr>
                  <w:rFonts w:ascii="Arial" w:eastAsia="Arial" w:hAnsi="Arial" w:cs="Arial"/>
                  <w:color w:val="0000FF"/>
                  <w:u w:val="single" w:color="0000FF"/>
                </w:rPr>
                <w:t>toolkit/communication</w:t>
              </w:r>
            </w:hyperlink>
            <w:hyperlink r:id="rId80">
              <w:r>
                <w:rPr>
                  <w:rFonts w:ascii="Arial" w:eastAsia="Arial" w:hAnsi="Arial" w:cs="Arial"/>
                  <w:color w:val="0000FF"/>
                  <w:u w:val="single" w:color="0000FF"/>
                </w:rPr>
                <w:t>-</w:t>
              </w:r>
            </w:hyperlink>
            <w:hyperlink r:id="rId81">
              <w:r>
                <w:rPr>
                  <w:rFonts w:ascii="Arial" w:eastAsia="Arial" w:hAnsi="Arial" w:cs="Arial"/>
                  <w:color w:val="0000FF"/>
                  <w:u w:val="single" w:color="0000FF"/>
                </w:rPr>
                <w:t>and</w:t>
              </w:r>
            </w:hyperlink>
            <w:hyperlink r:id="rId82"/>
            <w:hyperlink r:id="rId83">
              <w:r>
                <w:rPr>
                  <w:rFonts w:ascii="Arial" w:eastAsia="Arial" w:hAnsi="Arial" w:cs="Arial"/>
                  <w:color w:val="0000FF"/>
                  <w:u w:val="single" w:color="0000FF"/>
                </w:rPr>
                <w:t>language</w:t>
              </w:r>
            </w:hyperlink>
            <w:hyperlink r:id="rId84">
              <w:r>
                <w:rPr>
                  <w:rFonts w:ascii="Arial" w:eastAsia="Arial" w:hAnsi="Arial" w:cs="Arial"/>
                  <w:color w:val="0000FF"/>
                  <w:u w:val="single" w:color="0000FF"/>
                </w:rPr>
                <w:t>-</w:t>
              </w:r>
            </w:hyperlink>
            <w:hyperlink r:id="rId85">
              <w:r>
                <w:rPr>
                  <w:rFonts w:ascii="Arial" w:eastAsia="Arial" w:hAnsi="Arial" w:cs="Arial"/>
                  <w:color w:val="0000FF"/>
                  <w:u w:val="single" w:color="0000FF"/>
                </w:rPr>
                <w:t>approaches</w:t>
              </w:r>
            </w:hyperlink>
            <w:hyperlink r:id="rId86">
              <w:r>
                <w:rPr>
                  <w:rFonts w:ascii="Arial" w:eastAsia="Arial" w:hAnsi="Arial" w:cs="Arial"/>
                  <w:color w:val="0D0D0D"/>
                </w:rPr>
                <w:t xml:space="preserve"> </w:t>
              </w:r>
            </w:hyperlink>
          </w:p>
          <w:p w14:paraId="23DFF1DF" w14:textId="77777777" w:rsidR="002900C8" w:rsidRDefault="002E3F78">
            <w:pPr>
              <w:spacing w:after="0"/>
            </w:pPr>
            <w:r>
              <w:rPr>
                <w:rFonts w:ascii="Arial" w:eastAsia="Arial" w:hAnsi="Arial" w:cs="Arial"/>
                <w:color w:val="0D0D0D"/>
              </w:rPr>
              <w:t xml:space="preserve"> </w:t>
            </w:r>
          </w:p>
        </w:tc>
        <w:tc>
          <w:tcPr>
            <w:tcW w:w="1636" w:type="dxa"/>
            <w:tcBorders>
              <w:top w:val="single" w:sz="4" w:space="0" w:color="000000"/>
              <w:left w:val="single" w:sz="4" w:space="0" w:color="000000"/>
              <w:bottom w:val="single" w:sz="4" w:space="0" w:color="000000"/>
              <w:right w:val="single" w:sz="4" w:space="0" w:color="000000"/>
            </w:tcBorders>
          </w:tcPr>
          <w:p w14:paraId="614EBF7E" w14:textId="77777777" w:rsidR="002900C8" w:rsidRDefault="002E3F78">
            <w:pPr>
              <w:spacing w:after="0"/>
              <w:ind w:left="58"/>
            </w:pPr>
            <w:r>
              <w:rPr>
                <w:rFonts w:ascii="Arial" w:eastAsia="Arial" w:hAnsi="Arial" w:cs="Arial"/>
                <w:color w:val="0D0D0D"/>
              </w:rPr>
              <w:t xml:space="preserve">1, 3 </w:t>
            </w:r>
          </w:p>
        </w:tc>
      </w:tr>
      <w:tr w:rsidR="002900C8" w14:paraId="1EB78BA6" w14:textId="77777777">
        <w:trPr>
          <w:trHeight w:val="4923"/>
        </w:trPr>
        <w:tc>
          <w:tcPr>
            <w:tcW w:w="1976" w:type="dxa"/>
            <w:tcBorders>
              <w:top w:val="single" w:sz="4" w:space="0" w:color="000000"/>
              <w:left w:val="single" w:sz="4" w:space="0" w:color="000000"/>
              <w:bottom w:val="single" w:sz="4" w:space="0" w:color="000000"/>
              <w:right w:val="single" w:sz="4" w:space="0" w:color="000000"/>
            </w:tcBorders>
          </w:tcPr>
          <w:p w14:paraId="37E7EBD4" w14:textId="77777777" w:rsidR="002900C8" w:rsidRDefault="002E3F78">
            <w:pPr>
              <w:spacing w:after="1" w:line="239" w:lineRule="auto"/>
              <w:ind w:left="58" w:right="30"/>
            </w:pPr>
            <w:r>
              <w:rPr>
                <w:rFonts w:ascii="Arial" w:eastAsia="Arial" w:hAnsi="Arial" w:cs="Arial"/>
                <w:color w:val="0D0D0D"/>
              </w:rPr>
              <w:t xml:space="preserve">Upskills teachers and TAs through CPD so that they can deliver ordinarily available inclusive provision and adaptive teaching alongside high </w:t>
            </w:r>
          </w:p>
          <w:p w14:paraId="574EE32E" w14:textId="77777777" w:rsidR="002900C8" w:rsidRDefault="002E3F78">
            <w:pPr>
              <w:spacing w:after="0"/>
              <w:ind w:left="58"/>
            </w:pPr>
            <w:r>
              <w:rPr>
                <w:rFonts w:ascii="Arial" w:eastAsia="Arial" w:hAnsi="Arial" w:cs="Arial"/>
                <w:color w:val="0D0D0D"/>
              </w:rPr>
              <w:t xml:space="preserve">quality, structured interventions </w:t>
            </w:r>
          </w:p>
        </w:tc>
        <w:tc>
          <w:tcPr>
            <w:tcW w:w="5874" w:type="dxa"/>
            <w:tcBorders>
              <w:top w:val="single" w:sz="4" w:space="0" w:color="000000"/>
              <w:left w:val="single" w:sz="4" w:space="0" w:color="000000"/>
              <w:bottom w:val="single" w:sz="4" w:space="0" w:color="000000"/>
              <w:right w:val="single" w:sz="4" w:space="0" w:color="000000"/>
            </w:tcBorders>
          </w:tcPr>
          <w:p w14:paraId="086E3A46" w14:textId="77777777" w:rsidR="002900C8" w:rsidRDefault="002E3F78">
            <w:pPr>
              <w:spacing w:after="52" w:line="249" w:lineRule="auto"/>
              <w:ind w:left="58"/>
            </w:pPr>
            <w:r>
              <w:rPr>
                <w:rFonts w:ascii="Arial" w:eastAsia="Arial" w:hAnsi="Arial" w:cs="Arial"/>
                <w:color w:val="0D0D0D"/>
              </w:rPr>
              <w:t xml:space="preserve">Targeted deployment has a greater impact on outcomes than ‘general’ support. We aim to keep interventions linked to SMART targets and to minimise the amount of lesson time pupils miss </w:t>
            </w:r>
            <w:hyperlink r:id="rId87">
              <w:r>
                <w:rPr>
                  <w:rFonts w:ascii="Arial" w:eastAsia="Arial" w:hAnsi="Arial" w:cs="Arial"/>
                  <w:color w:val="0000FF"/>
                  <w:u w:val="single" w:color="0000FF"/>
                </w:rPr>
                <w:t>https://educationendowmentfoundation.org.uk/education</w:t>
              </w:r>
            </w:hyperlink>
            <w:hyperlink r:id="rId88"/>
            <w:hyperlink r:id="rId89">
              <w:r>
                <w:rPr>
                  <w:rFonts w:ascii="Arial" w:eastAsia="Arial" w:hAnsi="Arial" w:cs="Arial"/>
                  <w:color w:val="0000FF"/>
                  <w:u w:val="single" w:color="0000FF"/>
                </w:rPr>
                <w:t>evidence/teaching</w:t>
              </w:r>
            </w:hyperlink>
            <w:hyperlink r:id="rId90">
              <w:r>
                <w:rPr>
                  <w:rFonts w:ascii="Arial" w:eastAsia="Arial" w:hAnsi="Arial" w:cs="Arial"/>
                  <w:color w:val="0000FF"/>
                  <w:u w:val="single" w:color="0000FF"/>
                </w:rPr>
                <w:t>-</w:t>
              </w:r>
            </w:hyperlink>
            <w:hyperlink r:id="rId91">
              <w:r>
                <w:rPr>
                  <w:rFonts w:ascii="Arial" w:eastAsia="Arial" w:hAnsi="Arial" w:cs="Arial"/>
                  <w:color w:val="0000FF"/>
                  <w:u w:val="single" w:color="0000FF"/>
                </w:rPr>
                <w:t>learning</w:t>
              </w:r>
            </w:hyperlink>
            <w:hyperlink r:id="rId92">
              <w:r>
                <w:rPr>
                  <w:rFonts w:ascii="Arial" w:eastAsia="Arial" w:hAnsi="Arial" w:cs="Arial"/>
                  <w:color w:val="0000FF"/>
                  <w:u w:val="single" w:color="0000FF"/>
                </w:rPr>
                <w:t>-</w:t>
              </w:r>
            </w:hyperlink>
            <w:hyperlink r:id="rId93">
              <w:r>
                <w:rPr>
                  <w:rFonts w:ascii="Arial" w:eastAsia="Arial" w:hAnsi="Arial" w:cs="Arial"/>
                  <w:color w:val="0000FF"/>
                  <w:u w:val="single" w:color="0000FF"/>
                </w:rPr>
                <w:t>toolkit/teaching</w:t>
              </w:r>
            </w:hyperlink>
            <w:hyperlink r:id="rId94">
              <w:r>
                <w:rPr>
                  <w:rFonts w:ascii="Arial" w:eastAsia="Arial" w:hAnsi="Arial" w:cs="Arial"/>
                  <w:color w:val="0000FF"/>
                  <w:u w:val="single" w:color="0000FF"/>
                </w:rPr>
                <w:t>-</w:t>
              </w:r>
            </w:hyperlink>
            <w:hyperlink r:id="rId95">
              <w:r>
                <w:rPr>
                  <w:rFonts w:ascii="Arial" w:eastAsia="Arial" w:hAnsi="Arial" w:cs="Arial"/>
                  <w:color w:val="0000FF"/>
                  <w:u w:val="single" w:color="0000FF"/>
                </w:rPr>
                <w:t>assistant</w:t>
              </w:r>
            </w:hyperlink>
            <w:hyperlink r:id="rId96"/>
            <w:hyperlink r:id="rId97">
              <w:r>
                <w:rPr>
                  <w:rFonts w:ascii="Arial" w:eastAsia="Arial" w:hAnsi="Arial" w:cs="Arial"/>
                  <w:color w:val="0000FF"/>
                  <w:u w:val="single" w:color="0000FF"/>
                </w:rPr>
                <w:t>interventions</w:t>
              </w:r>
            </w:hyperlink>
            <w:hyperlink r:id="rId98">
              <w:r>
                <w:rPr>
                  <w:rFonts w:ascii="Arial" w:eastAsia="Arial" w:hAnsi="Arial" w:cs="Arial"/>
                  <w:color w:val="0D0D0D"/>
                </w:rPr>
                <w:t xml:space="preserve"> </w:t>
              </w:r>
            </w:hyperlink>
            <w:r>
              <w:rPr>
                <w:rFonts w:ascii="Arial" w:eastAsia="Arial" w:hAnsi="Arial" w:cs="Arial"/>
                <w:color w:val="0D0D0D"/>
              </w:rPr>
              <w:t xml:space="preserve"> </w:t>
            </w:r>
          </w:p>
          <w:p w14:paraId="07BE4BC0" w14:textId="77777777" w:rsidR="002900C8" w:rsidRDefault="002E3F78">
            <w:pPr>
              <w:spacing w:after="59" w:line="239" w:lineRule="auto"/>
              <w:ind w:left="58"/>
            </w:pPr>
            <w:r>
              <w:rPr>
                <w:rFonts w:ascii="Arial" w:eastAsia="Arial" w:hAnsi="Arial" w:cs="Arial"/>
                <w:color w:val="0D0D0D"/>
              </w:rPr>
              <w:t xml:space="preserve">As a Trust we deliver CPD and support for the Relational Approach as we know that this is evidence based and works for all children. </w:t>
            </w:r>
          </w:p>
          <w:p w14:paraId="2A6CC0B2" w14:textId="77777777" w:rsidR="002900C8" w:rsidRDefault="002E3F78">
            <w:pPr>
              <w:spacing w:after="62" w:line="239" w:lineRule="auto"/>
              <w:ind w:left="58"/>
            </w:pPr>
            <w:r>
              <w:rPr>
                <w:rFonts w:ascii="Arial" w:eastAsia="Arial" w:hAnsi="Arial" w:cs="Arial"/>
                <w:color w:val="0D0D0D"/>
              </w:rPr>
              <w:t xml:space="preserve">There are clear links between attendance, attainment and behaviour, and in the context of increased levels of absence since the COVID-19 pandemic, attendance is a challenge and priority nationally for schools. </w:t>
            </w:r>
          </w:p>
          <w:p w14:paraId="29292C21" w14:textId="77777777" w:rsidR="002900C8" w:rsidRDefault="002E3F78">
            <w:pPr>
              <w:spacing w:after="0"/>
            </w:pPr>
            <w:r>
              <w:rPr>
                <w:rFonts w:ascii="Arial" w:eastAsia="Arial" w:hAnsi="Arial" w:cs="Arial"/>
                <w:color w:val="0D0D0D"/>
              </w:rPr>
              <w:t xml:space="preserve">Improving attendance requires different approaches in different contexts and our schools are very aware of the contexts and restraints they work within and can seek support from the attendance team.  </w:t>
            </w:r>
          </w:p>
        </w:tc>
        <w:tc>
          <w:tcPr>
            <w:tcW w:w="1636" w:type="dxa"/>
            <w:tcBorders>
              <w:top w:val="single" w:sz="4" w:space="0" w:color="000000"/>
              <w:left w:val="single" w:sz="4" w:space="0" w:color="000000"/>
              <w:bottom w:val="single" w:sz="4" w:space="0" w:color="000000"/>
              <w:right w:val="single" w:sz="4" w:space="0" w:color="000000"/>
            </w:tcBorders>
          </w:tcPr>
          <w:p w14:paraId="2B8EC20F" w14:textId="77777777" w:rsidR="002900C8" w:rsidRDefault="002E3F78">
            <w:pPr>
              <w:spacing w:after="0"/>
              <w:ind w:left="58"/>
            </w:pPr>
            <w:r>
              <w:rPr>
                <w:rFonts w:ascii="Arial" w:eastAsia="Arial" w:hAnsi="Arial" w:cs="Arial"/>
                <w:color w:val="0D0D0D"/>
              </w:rPr>
              <w:t xml:space="preserve">1, 5 </w:t>
            </w:r>
          </w:p>
        </w:tc>
      </w:tr>
      <w:tr w:rsidR="002900C8" w14:paraId="2E79785B" w14:textId="77777777">
        <w:trPr>
          <w:trHeight w:val="2467"/>
        </w:trPr>
        <w:tc>
          <w:tcPr>
            <w:tcW w:w="1976" w:type="dxa"/>
            <w:tcBorders>
              <w:top w:val="single" w:sz="4" w:space="0" w:color="000000"/>
              <w:left w:val="single" w:sz="4" w:space="0" w:color="000000"/>
              <w:bottom w:val="single" w:sz="4" w:space="0" w:color="000000"/>
              <w:right w:val="single" w:sz="4" w:space="0" w:color="000000"/>
            </w:tcBorders>
          </w:tcPr>
          <w:p w14:paraId="02751CC0" w14:textId="77777777" w:rsidR="002900C8" w:rsidRDefault="002E3F78">
            <w:pPr>
              <w:spacing w:after="0"/>
              <w:ind w:left="58"/>
            </w:pPr>
            <w:r>
              <w:rPr>
                <w:rFonts w:ascii="Arial" w:eastAsia="Arial" w:hAnsi="Arial" w:cs="Arial"/>
                <w:color w:val="0D0D0D"/>
              </w:rPr>
              <w:t xml:space="preserve">Specialist intervention </w:t>
            </w:r>
          </w:p>
        </w:tc>
        <w:tc>
          <w:tcPr>
            <w:tcW w:w="5874" w:type="dxa"/>
            <w:tcBorders>
              <w:top w:val="single" w:sz="4" w:space="0" w:color="000000"/>
              <w:left w:val="single" w:sz="4" w:space="0" w:color="000000"/>
              <w:bottom w:val="single" w:sz="4" w:space="0" w:color="000000"/>
              <w:right w:val="single" w:sz="4" w:space="0" w:color="000000"/>
            </w:tcBorders>
          </w:tcPr>
          <w:p w14:paraId="61DCA320" w14:textId="77777777" w:rsidR="002900C8" w:rsidRDefault="002E3F78">
            <w:pPr>
              <w:spacing w:after="61" w:line="239" w:lineRule="auto"/>
              <w:ind w:left="58" w:right="13"/>
            </w:pPr>
            <w:r>
              <w:rPr>
                <w:rFonts w:ascii="Arial" w:eastAsia="Arial" w:hAnsi="Arial" w:cs="Arial"/>
                <w:color w:val="0D0D0D"/>
              </w:rPr>
              <w:t xml:space="preserve">Specialist support for children at risk of exclusion or emotional based school avoidance. This includes support from the improvement team, risk of exclusion panel, MAST team support and support to apply for additional funding for children with complex and challenging needs.  </w:t>
            </w:r>
          </w:p>
          <w:p w14:paraId="686AF75D" w14:textId="77777777" w:rsidR="002900C8" w:rsidRDefault="002E3F78">
            <w:pPr>
              <w:spacing w:after="0"/>
              <w:ind w:left="58" w:right="34"/>
            </w:pPr>
            <w:hyperlink r:id="rId99">
              <w:r>
                <w:rPr>
                  <w:rFonts w:ascii="Arial" w:eastAsia="Arial" w:hAnsi="Arial" w:cs="Arial"/>
                  <w:color w:val="0000FF"/>
                  <w:u w:val="single" w:color="0000FF"/>
                </w:rPr>
                <w:t>https://educationendowmentfoundation.org.uk/education</w:t>
              </w:r>
            </w:hyperlink>
            <w:hyperlink r:id="rId100"/>
            <w:hyperlink r:id="rId101">
              <w:r>
                <w:rPr>
                  <w:rFonts w:ascii="Arial" w:eastAsia="Arial" w:hAnsi="Arial" w:cs="Arial"/>
                  <w:color w:val="0000FF"/>
                  <w:u w:val="single" w:color="0000FF"/>
                </w:rPr>
                <w:t>evidence/leadership</w:t>
              </w:r>
            </w:hyperlink>
            <w:hyperlink r:id="rId102">
              <w:r>
                <w:rPr>
                  <w:rFonts w:ascii="Arial" w:eastAsia="Arial" w:hAnsi="Arial" w:cs="Arial"/>
                  <w:color w:val="0000FF"/>
                  <w:u w:val="single" w:color="0000FF"/>
                </w:rPr>
                <w:t>-</w:t>
              </w:r>
            </w:hyperlink>
            <w:hyperlink r:id="rId103">
              <w:r>
                <w:rPr>
                  <w:rFonts w:ascii="Arial" w:eastAsia="Arial" w:hAnsi="Arial" w:cs="Arial"/>
                  <w:color w:val="0000FF"/>
                  <w:u w:val="single" w:color="0000FF"/>
                </w:rPr>
                <w:t>and</w:t>
              </w:r>
            </w:hyperlink>
            <w:hyperlink r:id="rId104">
              <w:r>
                <w:rPr>
                  <w:rFonts w:ascii="Arial" w:eastAsia="Arial" w:hAnsi="Arial" w:cs="Arial"/>
                  <w:color w:val="0000FF"/>
                  <w:u w:val="single" w:color="0000FF"/>
                </w:rPr>
                <w:t>-</w:t>
              </w:r>
            </w:hyperlink>
            <w:hyperlink r:id="rId105">
              <w:r>
                <w:rPr>
                  <w:rFonts w:ascii="Arial" w:eastAsia="Arial" w:hAnsi="Arial" w:cs="Arial"/>
                  <w:color w:val="0000FF"/>
                  <w:u w:val="single" w:color="0000FF"/>
                </w:rPr>
                <w:t>planning/supporting</w:t>
              </w:r>
            </w:hyperlink>
            <w:hyperlink r:id="rId106"/>
            <w:hyperlink r:id="rId107">
              <w:r>
                <w:rPr>
                  <w:rFonts w:ascii="Arial" w:eastAsia="Arial" w:hAnsi="Arial" w:cs="Arial"/>
                  <w:color w:val="0000FF"/>
                  <w:u w:val="single" w:color="0000FF"/>
                </w:rPr>
                <w:t>attendance</w:t>
              </w:r>
            </w:hyperlink>
            <w:hyperlink r:id="rId108">
              <w:r>
                <w:rPr>
                  <w:rFonts w:ascii="Arial" w:eastAsia="Arial" w:hAnsi="Arial" w:cs="Arial"/>
                  <w:color w:val="0D0D0D"/>
                </w:rPr>
                <w:t xml:space="preserve"> </w:t>
              </w:r>
            </w:hyperlink>
            <w:r>
              <w:rPr>
                <w:rFonts w:ascii="Arial" w:eastAsia="Arial" w:hAnsi="Arial" w:cs="Arial"/>
                <w:color w:val="0D0D0D"/>
              </w:rPr>
              <w:t xml:space="preserve"> </w:t>
            </w:r>
          </w:p>
        </w:tc>
        <w:tc>
          <w:tcPr>
            <w:tcW w:w="1636" w:type="dxa"/>
            <w:tcBorders>
              <w:top w:val="single" w:sz="4" w:space="0" w:color="000000"/>
              <w:left w:val="single" w:sz="4" w:space="0" w:color="000000"/>
              <w:bottom w:val="single" w:sz="4" w:space="0" w:color="000000"/>
              <w:right w:val="single" w:sz="4" w:space="0" w:color="000000"/>
            </w:tcBorders>
          </w:tcPr>
          <w:p w14:paraId="6AA09B7A" w14:textId="77777777" w:rsidR="002900C8" w:rsidRDefault="002E3F78">
            <w:pPr>
              <w:spacing w:after="0"/>
              <w:ind w:left="58"/>
            </w:pPr>
            <w:r>
              <w:rPr>
                <w:rFonts w:ascii="Arial" w:eastAsia="Arial" w:hAnsi="Arial" w:cs="Arial"/>
                <w:color w:val="0D0D0D"/>
              </w:rPr>
              <w:t xml:space="preserve">1 </w:t>
            </w:r>
          </w:p>
        </w:tc>
      </w:tr>
      <w:tr w:rsidR="002900C8" w14:paraId="6F38B520" w14:textId="77777777">
        <w:trPr>
          <w:trHeight w:val="2336"/>
        </w:trPr>
        <w:tc>
          <w:tcPr>
            <w:tcW w:w="1976" w:type="dxa"/>
            <w:tcBorders>
              <w:top w:val="single" w:sz="4" w:space="0" w:color="000000"/>
              <w:left w:val="single" w:sz="4" w:space="0" w:color="000000"/>
              <w:bottom w:val="single" w:sz="4" w:space="0" w:color="000000"/>
              <w:right w:val="single" w:sz="4" w:space="0" w:color="000000"/>
            </w:tcBorders>
          </w:tcPr>
          <w:p w14:paraId="050AF728" w14:textId="77777777" w:rsidR="002900C8" w:rsidRDefault="002E3F78">
            <w:pPr>
              <w:spacing w:after="0"/>
              <w:ind w:left="58" w:right="29"/>
            </w:pPr>
            <w:r>
              <w:rPr>
                <w:rFonts w:ascii="Arial" w:eastAsia="Arial" w:hAnsi="Arial" w:cs="Arial"/>
                <w:color w:val="0D0D0D"/>
              </w:rPr>
              <w:lastRenderedPageBreak/>
              <w:t xml:space="preserve">Investment in quality Early Years provision to raise standards for our youngest children </w:t>
            </w:r>
          </w:p>
        </w:tc>
        <w:tc>
          <w:tcPr>
            <w:tcW w:w="5874" w:type="dxa"/>
            <w:tcBorders>
              <w:top w:val="single" w:sz="4" w:space="0" w:color="000000"/>
              <w:left w:val="single" w:sz="4" w:space="0" w:color="000000"/>
              <w:bottom w:val="single" w:sz="4" w:space="0" w:color="000000"/>
              <w:right w:val="single" w:sz="4" w:space="0" w:color="000000"/>
            </w:tcBorders>
          </w:tcPr>
          <w:p w14:paraId="10B86092" w14:textId="77777777" w:rsidR="002900C8" w:rsidRDefault="002E3F78">
            <w:pPr>
              <w:spacing w:after="59" w:line="239" w:lineRule="auto"/>
              <w:ind w:left="58"/>
            </w:pPr>
            <w:r>
              <w:rPr>
                <w:rFonts w:ascii="Arial" w:eastAsia="Arial" w:hAnsi="Arial" w:cs="Arial"/>
                <w:color w:val="0D0D0D"/>
              </w:rPr>
              <w:t xml:space="preserve">Trust wide CPD input. EY team with regular meetings, support visits and identifying expertise in the Trust. Includes a focus on disadvantage, high quality interactions and closing gaps in early reading, phonics and maths.  </w:t>
            </w:r>
          </w:p>
          <w:p w14:paraId="0C5D8CDF" w14:textId="77777777" w:rsidR="002900C8" w:rsidRDefault="002E3F78">
            <w:pPr>
              <w:spacing w:after="40"/>
              <w:ind w:left="58"/>
            </w:pPr>
            <w:r>
              <w:rPr>
                <w:rFonts w:ascii="Arial" w:eastAsia="Arial" w:hAnsi="Arial" w:cs="Arial"/>
                <w:color w:val="0D0D0D"/>
              </w:rPr>
              <w:t xml:space="preserve"> </w:t>
            </w:r>
          </w:p>
          <w:p w14:paraId="7BF1F397" w14:textId="77777777" w:rsidR="002900C8" w:rsidRDefault="002E3F78">
            <w:pPr>
              <w:spacing w:after="38"/>
              <w:ind w:left="58"/>
            </w:pPr>
            <w:hyperlink r:id="rId109">
              <w:r>
                <w:rPr>
                  <w:rFonts w:ascii="Arial" w:eastAsia="Arial" w:hAnsi="Arial" w:cs="Arial"/>
                  <w:color w:val="0000FF"/>
                  <w:u w:val="single" w:color="0000FF"/>
                </w:rPr>
                <w:t>EEF Early Years toolkit</w:t>
              </w:r>
            </w:hyperlink>
            <w:hyperlink r:id="rId110">
              <w:r>
                <w:rPr>
                  <w:rFonts w:ascii="Arial" w:eastAsia="Arial" w:hAnsi="Arial" w:cs="Arial"/>
                  <w:color w:val="0D0D0D"/>
                </w:rPr>
                <w:t xml:space="preserve"> </w:t>
              </w:r>
            </w:hyperlink>
          </w:p>
          <w:p w14:paraId="0C1AEAFC" w14:textId="77777777" w:rsidR="002900C8" w:rsidRDefault="002E3F78">
            <w:pPr>
              <w:spacing w:after="0"/>
              <w:ind w:left="58"/>
            </w:pPr>
            <w:hyperlink r:id="rId111">
              <w:r>
                <w:rPr>
                  <w:rFonts w:ascii="Arial" w:eastAsia="Arial" w:hAnsi="Arial" w:cs="Arial"/>
                  <w:color w:val="0000FF"/>
                  <w:u w:val="single" w:color="0000FF"/>
                </w:rPr>
                <w:t>Strong Foundations report</w:t>
              </w:r>
            </w:hyperlink>
            <w:hyperlink r:id="rId112">
              <w:r>
                <w:rPr>
                  <w:rFonts w:ascii="Arial" w:eastAsia="Arial" w:hAnsi="Arial" w:cs="Arial"/>
                  <w:color w:val="0D0D0D"/>
                </w:rPr>
                <w:t xml:space="preserve"> </w:t>
              </w:r>
            </w:hyperlink>
            <w:r>
              <w:rPr>
                <w:rFonts w:ascii="Arial" w:eastAsia="Arial" w:hAnsi="Arial" w:cs="Arial"/>
                <w:color w:val="0D0D0D"/>
              </w:rPr>
              <w:t xml:space="preserve"> </w:t>
            </w:r>
          </w:p>
        </w:tc>
        <w:tc>
          <w:tcPr>
            <w:tcW w:w="1636" w:type="dxa"/>
            <w:tcBorders>
              <w:top w:val="single" w:sz="4" w:space="0" w:color="000000"/>
              <w:left w:val="single" w:sz="4" w:space="0" w:color="000000"/>
              <w:bottom w:val="single" w:sz="4" w:space="0" w:color="000000"/>
              <w:right w:val="single" w:sz="4" w:space="0" w:color="000000"/>
            </w:tcBorders>
          </w:tcPr>
          <w:p w14:paraId="7FB57439" w14:textId="77777777" w:rsidR="002900C8" w:rsidRDefault="002E3F78">
            <w:pPr>
              <w:spacing w:after="0"/>
              <w:ind w:left="58"/>
            </w:pPr>
            <w:r>
              <w:rPr>
                <w:rFonts w:ascii="Arial" w:eastAsia="Arial" w:hAnsi="Arial" w:cs="Arial"/>
                <w:color w:val="0D0D0D"/>
              </w:rPr>
              <w:t xml:space="preserve">4 </w:t>
            </w:r>
          </w:p>
        </w:tc>
      </w:tr>
    </w:tbl>
    <w:p w14:paraId="6D8987BB" w14:textId="77777777" w:rsidR="002900C8" w:rsidRDefault="002E3F78">
      <w:pPr>
        <w:spacing w:after="0"/>
        <w:jc w:val="both"/>
      </w:pPr>
      <w:r>
        <w:rPr>
          <w:rFonts w:ascii="Arial" w:eastAsia="Arial" w:hAnsi="Arial" w:cs="Arial"/>
          <w:color w:val="0D0D0D"/>
          <w:sz w:val="24"/>
        </w:rPr>
        <w:t xml:space="preserve"> </w:t>
      </w:r>
    </w:p>
    <w:p w14:paraId="5028FB8E" w14:textId="77777777" w:rsidR="002900C8" w:rsidRDefault="002E3F78">
      <w:pPr>
        <w:pStyle w:val="Heading4"/>
        <w:ind w:left="-5"/>
      </w:pPr>
      <w:r>
        <w:t xml:space="preserve">Wider strategies (for example, related to attendance, behaviour, wellbeing) </w:t>
      </w:r>
    </w:p>
    <w:p w14:paraId="4F4762B5" w14:textId="77777777" w:rsidR="002900C8" w:rsidRDefault="002E3F78">
      <w:pPr>
        <w:spacing w:after="242" w:line="288" w:lineRule="auto"/>
        <w:ind w:left="-5" w:hanging="10"/>
      </w:pPr>
      <w:r>
        <w:rPr>
          <w:rFonts w:ascii="Arial" w:eastAsia="Arial" w:hAnsi="Arial" w:cs="Arial"/>
          <w:color w:val="0D0D0D"/>
          <w:sz w:val="24"/>
        </w:rPr>
        <w:t xml:space="preserve">School Budget: £400 </w:t>
      </w:r>
    </w:p>
    <w:p w14:paraId="00A297B8" w14:textId="77777777" w:rsidR="002900C8" w:rsidRDefault="002E3F78">
      <w:pPr>
        <w:spacing w:after="0"/>
      </w:pPr>
      <w:r>
        <w:rPr>
          <w:rFonts w:ascii="Arial" w:eastAsia="Arial" w:hAnsi="Arial" w:cs="Arial"/>
          <w:color w:val="0D0D0D"/>
          <w:sz w:val="24"/>
        </w:rPr>
        <w:t xml:space="preserve"> </w:t>
      </w:r>
    </w:p>
    <w:tbl>
      <w:tblPr>
        <w:tblStyle w:val="TableGrid"/>
        <w:tblW w:w="9486" w:type="dxa"/>
        <w:tblInd w:w="7" w:type="dxa"/>
        <w:tblCellMar>
          <w:top w:w="112" w:type="dxa"/>
          <w:left w:w="108" w:type="dxa"/>
          <w:bottom w:w="0" w:type="dxa"/>
          <w:right w:w="115" w:type="dxa"/>
        </w:tblCellMar>
        <w:tblLook w:val="04A0" w:firstRow="1" w:lastRow="0" w:firstColumn="1" w:lastColumn="0" w:noHBand="0" w:noVBand="1"/>
      </w:tblPr>
      <w:tblGrid>
        <w:gridCol w:w="1541"/>
        <w:gridCol w:w="7596"/>
        <w:gridCol w:w="1482"/>
      </w:tblGrid>
      <w:tr w:rsidR="002900C8" w14:paraId="7BB9E72B" w14:textId="77777777">
        <w:trPr>
          <w:trHeight w:val="955"/>
        </w:trPr>
        <w:tc>
          <w:tcPr>
            <w:tcW w:w="1846" w:type="dxa"/>
            <w:tcBorders>
              <w:top w:val="single" w:sz="4" w:space="0" w:color="000000"/>
              <w:left w:val="single" w:sz="4" w:space="0" w:color="000000"/>
              <w:bottom w:val="single" w:sz="4" w:space="0" w:color="000000"/>
              <w:right w:val="single" w:sz="4" w:space="0" w:color="000000"/>
            </w:tcBorders>
            <w:shd w:val="clear" w:color="auto" w:fill="CFDCE3"/>
          </w:tcPr>
          <w:p w14:paraId="78A318C6" w14:textId="77777777" w:rsidR="002900C8" w:rsidRDefault="002E3F78">
            <w:pPr>
              <w:spacing w:after="0"/>
              <w:ind w:left="58"/>
            </w:pPr>
            <w:r>
              <w:rPr>
                <w:rFonts w:ascii="Arial" w:eastAsia="Arial" w:hAnsi="Arial" w:cs="Arial"/>
                <w:b/>
                <w:color w:val="0D0D0D"/>
                <w:sz w:val="24"/>
              </w:rPr>
              <w:t xml:space="preserve">Activity </w:t>
            </w:r>
          </w:p>
        </w:tc>
        <w:tc>
          <w:tcPr>
            <w:tcW w:w="5871" w:type="dxa"/>
            <w:tcBorders>
              <w:top w:val="single" w:sz="4" w:space="0" w:color="000000"/>
              <w:left w:val="single" w:sz="4" w:space="0" w:color="000000"/>
              <w:bottom w:val="single" w:sz="4" w:space="0" w:color="000000"/>
              <w:right w:val="single" w:sz="4" w:space="0" w:color="000000"/>
            </w:tcBorders>
            <w:shd w:val="clear" w:color="auto" w:fill="CFDCE3"/>
          </w:tcPr>
          <w:p w14:paraId="23FA6735" w14:textId="77777777" w:rsidR="002900C8" w:rsidRDefault="002E3F78">
            <w:pPr>
              <w:spacing w:after="0"/>
              <w:ind w:left="58"/>
            </w:pPr>
            <w:r>
              <w:rPr>
                <w:rFonts w:ascii="Arial" w:eastAsia="Arial" w:hAnsi="Arial" w:cs="Arial"/>
                <w:b/>
                <w:color w:val="0D0D0D"/>
                <w:sz w:val="24"/>
              </w:rPr>
              <w:t xml:space="preserve">Evidence that supports this approach </w:t>
            </w:r>
          </w:p>
        </w:tc>
        <w:tc>
          <w:tcPr>
            <w:tcW w:w="1768" w:type="dxa"/>
            <w:tcBorders>
              <w:top w:val="single" w:sz="4" w:space="0" w:color="000000"/>
              <w:left w:val="single" w:sz="4" w:space="0" w:color="000000"/>
              <w:bottom w:val="single" w:sz="4" w:space="0" w:color="000000"/>
              <w:right w:val="single" w:sz="4" w:space="0" w:color="000000"/>
            </w:tcBorders>
            <w:shd w:val="clear" w:color="auto" w:fill="CFDCE3"/>
          </w:tcPr>
          <w:p w14:paraId="58562442" w14:textId="77777777" w:rsidR="002900C8" w:rsidRDefault="002E3F78">
            <w:pPr>
              <w:spacing w:after="0"/>
              <w:ind w:left="58"/>
            </w:pPr>
            <w:r>
              <w:rPr>
                <w:rFonts w:ascii="Arial" w:eastAsia="Arial" w:hAnsi="Arial" w:cs="Arial"/>
                <w:b/>
                <w:color w:val="0D0D0D"/>
                <w:sz w:val="24"/>
              </w:rPr>
              <w:t xml:space="preserve">Challenge number(s) addressed </w:t>
            </w:r>
          </w:p>
        </w:tc>
      </w:tr>
      <w:tr w:rsidR="002900C8" w14:paraId="36B1C24D" w14:textId="77777777">
        <w:trPr>
          <w:trHeight w:val="6957"/>
        </w:trPr>
        <w:tc>
          <w:tcPr>
            <w:tcW w:w="1846" w:type="dxa"/>
            <w:tcBorders>
              <w:top w:val="single" w:sz="4" w:space="0" w:color="000000"/>
              <w:left w:val="single" w:sz="4" w:space="0" w:color="000000"/>
              <w:bottom w:val="single" w:sz="4" w:space="0" w:color="000000"/>
              <w:right w:val="single" w:sz="4" w:space="0" w:color="000000"/>
            </w:tcBorders>
          </w:tcPr>
          <w:p w14:paraId="25E64BBE" w14:textId="77777777" w:rsidR="002900C8" w:rsidRDefault="002E3F78">
            <w:pPr>
              <w:spacing w:after="62" w:line="238" w:lineRule="auto"/>
              <w:ind w:left="58"/>
            </w:pPr>
            <w:r>
              <w:rPr>
                <w:rFonts w:ascii="Arial" w:eastAsia="Arial" w:hAnsi="Arial" w:cs="Arial"/>
                <w:color w:val="0D0D0D"/>
              </w:rPr>
              <w:t xml:space="preserve">In addition to the above, </w:t>
            </w:r>
          </w:p>
          <w:p w14:paraId="0EF479E4" w14:textId="77777777" w:rsidR="002900C8" w:rsidRDefault="002E3F78">
            <w:pPr>
              <w:spacing w:after="38"/>
              <w:ind w:left="58"/>
            </w:pPr>
            <w:r>
              <w:rPr>
                <w:rFonts w:ascii="Arial" w:eastAsia="Arial" w:hAnsi="Arial" w:cs="Arial"/>
                <w:color w:val="0D0D0D"/>
              </w:rPr>
              <w:t xml:space="preserve"> </w:t>
            </w:r>
          </w:p>
          <w:p w14:paraId="53F4C657" w14:textId="77777777" w:rsidR="002900C8" w:rsidRDefault="002E3F78">
            <w:pPr>
              <w:spacing w:after="0"/>
              <w:ind w:left="58"/>
            </w:pPr>
            <w:r>
              <w:rPr>
                <w:rFonts w:ascii="Arial" w:eastAsia="Arial" w:hAnsi="Arial" w:cs="Arial"/>
                <w:color w:val="0D0D0D"/>
              </w:rPr>
              <w:t xml:space="preserve">The PE team </w:t>
            </w:r>
          </w:p>
          <w:p w14:paraId="7069DF61" w14:textId="77777777" w:rsidR="002900C8" w:rsidRDefault="002E3F78">
            <w:pPr>
              <w:spacing w:after="59" w:line="239" w:lineRule="auto"/>
              <w:ind w:left="58"/>
            </w:pPr>
            <w:r>
              <w:rPr>
                <w:rFonts w:ascii="Arial" w:eastAsia="Arial" w:hAnsi="Arial" w:cs="Arial"/>
                <w:color w:val="0D0D0D"/>
              </w:rPr>
              <w:t xml:space="preserve">offers opportunities for all children to be successful in sports.  </w:t>
            </w:r>
          </w:p>
          <w:p w14:paraId="28AB7C08" w14:textId="77777777" w:rsidR="002900C8" w:rsidRDefault="002E3F78">
            <w:pPr>
              <w:spacing w:after="40"/>
              <w:ind w:left="58"/>
            </w:pPr>
            <w:r>
              <w:rPr>
                <w:rFonts w:ascii="Arial" w:eastAsia="Arial" w:hAnsi="Arial" w:cs="Arial"/>
                <w:color w:val="0D0D0D"/>
              </w:rPr>
              <w:t xml:space="preserve"> </w:t>
            </w:r>
          </w:p>
          <w:p w14:paraId="55C2190B" w14:textId="77777777" w:rsidR="002900C8" w:rsidRDefault="002E3F78">
            <w:pPr>
              <w:spacing w:after="0"/>
              <w:ind w:left="58"/>
            </w:pPr>
            <w:r>
              <w:rPr>
                <w:rFonts w:ascii="Arial" w:eastAsia="Arial" w:hAnsi="Arial" w:cs="Arial"/>
                <w:color w:val="0D0D0D"/>
              </w:rPr>
              <w:t xml:space="preserve">Schools all have a USP that ensures enrichment activities and celebration of all children, not just academic attainment. </w:t>
            </w:r>
            <w:r>
              <w:rPr>
                <w:rFonts w:ascii="Arial" w:eastAsia="Arial" w:hAnsi="Arial" w:cs="Arial"/>
                <w:color w:val="0D0D0D"/>
                <w:sz w:val="24"/>
              </w:rPr>
              <w:t xml:space="preserve"> </w:t>
            </w:r>
          </w:p>
        </w:tc>
        <w:tc>
          <w:tcPr>
            <w:tcW w:w="5871" w:type="dxa"/>
            <w:tcBorders>
              <w:top w:val="single" w:sz="4" w:space="0" w:color="000000"/>
              <w:left w:val="single" w:sz="4" w:space="0" w:color="000000"/>
              <w:bottom w:val="single" w:sz="4" w:space="0" w:color="000000"/>
              <w:right w:val="single" w:sz="4" w:space="0" w:color="000000"/>
            </w:tcBorders>
          </w:tcPr>
          <w:p w14:paraId="1247A88B" w14:textId="77777777" w:rsidR="002900C8" w:rsidRDefault="002E3F78">
            <w:pPr>
              <w:spacing w:after="29" w:line="268" w:lineRule="auto"/>
              <w:ind w:left="58"/>
            </w:pPr>
            <w:hyperlink r:id="rId113">
              <w:r>
                <w:rPr>
                  <w:rFonts w:ascii="Arial" w:eastAsia="Arial" w:hAnsi="Arial" w:cs="Arial"/>
                  <w:color w:val="0000FF"/>
                  <w:u w:val="single" w:color="0000FF"/>
                </w:rPr>
                <w:t>https://educationendowmentfoundation.org.uk/support</w:t>
              </w:r>
            </w:hyperlink>
            <w:hyperlink r:id="rId114"/>
            <w:hyperlink r:id="rId115">
              <w:r>
                <w:rPr>
                  <w:rFonts w:ascii="Arial" w:eastAsia="Arial" w:hAnsi="Arial" w:cs="Arial"/>
                  <w:color w:val="0000FF"/>
                  <w:u w:val="single" w:color="0000FF"/>
                </w:rPr>
                <w:t>for</w:t>
              </w:r>
            </w:hyperlink>
            <w:hyperlink r:id="rId116">
              <w:r>
                <w:rPr>
                  <w:rFonts w:ascii="Arial" w:eastAsia="Arial" w:hAnsi="Arial" w:cs="Arial"/>
                  <w:color w:val="0000FF"/>
                  <w:u w:val="single" w:color="0000FF"/>
                </w:rPr>
                <w:t>-</w:t>
              </w:r>
            </w:hyperlink>
            <w:hyperlink r:id="rId117">
              <w:r>
                <w:rPr>
                  <w:rFonts w:ascii="Arial" w:eastAsia="Arial" w:hAnsi="Arial" w:cs="Arial"/>
                  <w:color w:val="0000FF"/>
                  <w:u w:val="single" w:color="0000FF"/>
                </w:rPr>
                <w:t>schools/school</w:t>
              </w:r>
            </w:hyperlink>
            <w:hyperlink r:id="rId118">
              <w:r>
                <w:rPr>
                  <w:rFonts w:ascii="Arial" w:eastAsia="Arial" w:hAnsi="Arial" w:cs="Arial"/>
                  <w:color w:val="0000FF"/>
                  <w:u w:val="single" w:color="0000FF"/>
                </w:rPr>
                <w:t>-</w:t>
              </w:r>
            </w:hyperlink>
            <w:hyperlink r:id="rId119">
              <w:r>
                <w:rPr>
                  <w:rFonts w:ascii="Arial" w:eastAsia="Arial" w:hAnsi="Arial" w:cs="Arial"/>
                  <w:color w:val="0000FF"/>
                  <w:u w:val="single" w:color="0000FF"/>
                </w:rPr>
                <w:t>planning</w:t>
              </w:r>
            </w:hyperlink>
            <w:hyperlink r:id="rId120">
              <w:r>
                <w:rPr>
                  <w:rFonts w:ascii="Arial" w:eastAsia="Arial" w:hAnsi="Arial" w:cs="Arial"/>
                  <w:color w:val="0000FF"/>
                  <w:u w:val="single" w:color="0000FF"/>
                </w:rPr>
                <w:t>-</w:t>
              </w:r>
            </w:hyperlink>
            <w:hyperlink r:id="rId121">
              <w:r>
                <w:rPr>
                  <w:rFonts w:ascii="Arial" w:eastAsia="Arial" w:hAnsi="Arial" w:cs="Arial"/>
                  <w:color w:val="0000FF"/>
                  <w:u w:val="single" w:color="0000FF"/>
                </w:rPr>
                <w:t>support/3</w:t>
              </w:r>
            </w:hyperlink>
            <w:hyperlink r:id="rId122">
              <w:r>
                <w:rPr>
                  <w:rFonts w:ascii="Arial" w:eastAsia="Arial" w:hAnsi="Arial" w:cs="Arial"/>
                  <w:color w:val="0000FF"/>
                  <w:u w:val="single" w:color="0000FF"/>
                </w:rPr>
                <w:t>-</w:t>
              </w:r>
            </w:hyperlink>
            <w:hyperlink r:id="rId123">
              <w:r>
                <w:rPr>
                  <w:rFonts w:ascii="Arial" w:eastAsia="Arial" w:hAnsi="Arial" w:cs="Arial"/>
                  <w:color w:val="0000FF"/>
                  <w:u w:val="single" w:color="0000FF"/>
                </w:rPr>
                <w:t>wider</w:t>
              </w:r>
            </w:hyperlink>
            <w:hyperlink r:id="rId124">
              <w:r>
                <w:rPr>
                  <w:rFonts w:ascii="Arial" w:eastAsia="Arial" w:hAnsi="Arial" w:cs="Arial"/>
                  <w:color w:val="0000FF"/>
                  <w:u w:val="single" w:color="0000FF"/>
                </w:rPr>
                <w:t>-</w:t>
              </w:r>
            </w:hyperlink>
            <w:hyperlink r:id="rId125">
              <w:r>
                <w:rPr>
                  <w:rFonts w:ascii="Arial" w:eastAsia="Arial" w:hAnsi="Arial" w:cs="Arial"/>
                  <w:color w:val="0000FF"/>
                  <w:u w:val="single" w:color="0000FF"/>
                </w:rPr>
                <w:t>strategies</w:t>
              </w:r>
            </w:hyperlink>
            <w:hyperlink r:id="rId126">
              <w:r>
                <w:rPr>
                  <w:rFonts w:ascii="Arial" w:eastAsia="Arial" w:hAnsi="Arial" w:cs="Arial"/>
                  <w:color w:val="0D0D0D"/>
                </w:rPr>
                <w:t xml:space="preserve"> </w:t>
              </w:r>
            </w:hyperlink>
            <w:r>
              <w:rPr>
                <w:rFonts w:ascii="Arial" w:eastAsia="Arial" w:hAnsi="Arial" w:cs="Arial"/>
                <w:color w:val="0D0D0D"/>
              </w:rPr>
              <w:t xml:space="preserve"> Ensure timely support around transitions </w:t>
            </w:r>
          </w:p>
          <w:p w14:paraId="6219A566" w14:textId="77777777" w:rsidR="002900C8" w:rsidRDefault="002E3F78">
            <w:pPr>
              <w:spacing w:after="40"/>
              <w:ind w:left="58"/>
            </w:pPr>
            <w:r>
              <w:rPr>
                <w:rFonts w:ascii="Arial" w:eastAsia="Arial" w:hAnsi="Arial" w:cs="Arial"/>
                <w:color w:val="0D0D0D"/>
              </w:rPr>
              <w:t xml:space="preserve"> </w:t>
            </w:r>
          </w:p>
          <w:p w14:paraId="0CEB3025" w14:textId="77777777" w:rsidR="002900C8" w:rsidRDefault="002E3F78">
            <w:pPr>
              <w:spacing w:after="58" w:line="240" w:lineRule="auto"/>
              <w:ind w:left="58"/>
            </w:pPr>
            <w:hyperlink r:id="rId127">
              <w:r>
                <w:rPr>
                  <w:rFonts w:ascii="Arial" w:eastAsia="Arial" w:hAnsi="Arial" w:cs="Arial"/>
                  <w:color w:val="0000FF"/>
                  <w:u w:val="single" w:color="0000FF"/>
                </w:rPr>
                <w:t>https://educationendowmentfoundation.org.uk/education</w:t>
              </w:r>
            </w:hyperlink>
            <w:hyperlink r:id="rId128"/>
            <w:hyperlink r:id="rId129">
              <w:r>
                <w:rPr>
                  <w:rFonts w:ascii="Arial" w:eastAsia="Arial" w:hAnsi="Arial" w:cs="Arial"/>
                  <w:color w:val="0000FF"/>
                  <w:u w:val="single" w:color="0000FF"/>
                </w:rPr>
                <w:t>evidence/teaching</w:t>
              </w:r>
            </w:hyperlink>
            <w:hyperlink r:id="rId130">
              <w:r>
                <w:rPr>
                  <w:rFonts w:ascii="Arial" w:eastAsia="Arial" w:hAnsi="Arial" w:cs="Arial"/>
                  <w:color w:val="0000FF"/>
                  <w:u w:val="single" w:color="0000FF"/>
                </w:rPr>
                <w:t>-</w:t>
              </w:r>
            </w:hyperlink>
            <w:hyperlink r:id="rId131">
              <w:r>
                <w:rPr>
                  <w:rFonts w:ascii="Arial" w:eastAsia="Arial" w:hAnsi="Arial" w:cs="Arial"/>
                  <w:color w:val="0000FF"/>
                  <w:u w:val="single" w:color="0000FF"/>
                </w:rPr>
                <w:t>learning</w:t>
              </w:r>
            </w:hyperlink>
            <w:hyperlink r:id="rId132">
              <w:r>
                <w:rPr>
                  <w:rFonts w:ascii="Arial" w:eastAsia="Arial" w:hAnsi="Arial" w:cs="Arial"/>
                  <w:color w:val="0000FF"/>
                  <w:u w:val="single" w:color="0000FF"/>
                </w:rPr>
                <w:t>-</w:t>
              </w:r>
            </w:hyperlink>
            <w:hyperlink r:id="rId133">
              <w:r>
                <w:rPr>
                  <w:rFonts w:ascii="Arial" w:eastAsia="Arial" w:hAnsi="Arial" w:cs="Arial"/>
                  <w:color w:val="0000FF"/>
                  <w:u w:val="single" w:color="0000FF"/>
                </w:rPr>
                <w:t>toolkit/social</w:t>
              </w:r>
            </w:hyperlink>
            <w:hyperlink r:id="rId134">
              <w:r>
                <w:rPr>
                  <w:rFonts w:ascii="Arial" w:eastAsia="Arial" w:hAnsi="Arial" w:cs="Arial"/>
                  <w:color w:val="0000FF"/>
                  <w:u w:val="single" w:color="0000FF"/>
                </w:rPr>
                <w:t>-</w:t>
              </w:r>
            </w:hyperlink>
            <w:hyperlink r:id="rId135">
              <w:r>
                <w:rPr>
                  <w:rFonts w:ascii="Arial" w:eastAsia="Arial" w:hAnsi="Arial" w:cs="Arial"/>
                  <w:color w:val="0000FF"/>
                  <w:u w:val="single" w:color="0000FF"/>
                </w:rPr>
                <w:t>and</w:t>
              </w:r>
            </w:hyperlink>
            <w:hyperlink r:id="rId136">
              <w:r>
                <w:rPr>
                  <w:rFonts w:ascii="Arial" w:eastAsia="Arial" w:hAnsi="Arial" w:cs="Arial"/>
                  <w:color w:val="0000FF"/>
                  <w:u w:val="single" w:color="0000FF"/>
                </w:rPr>
                <w:t>-</w:t>
              </w:r>
            </w:hyperlink>
            <w:hyperlink r:id="rId137">
              <w:r>
                <w:rPr>
                  <w:rFonts w:ascii="Arial" w:eastAsia="Arial" w:hAnsi="Arial" w:cs="Arial"/>
                  <w:color w:val="0000FF"/>
                  <w:u w:val="single" w:color="0000FF"/>
                </w:rPr>
                <w:t>emotional</w:t>
              </w:r>
            </w:hyperlink>
            <w:hyperlink r:id="rId138"/>
            <w:hyperlink r:id="rId139">
              <w:r>
                <w:rPr>
                  <w:rFonts w:ascii="Arial" w:eastAsia="Arial" w:hAnsi="Arial" w:cs="Arial"/>
                  <w:color w:val="0000FF"/>
                  <w:u w:val="single" w:color="0000FF"/>
                </w:rPr>
                <w:t>learning</w:t>
              </w:r>
            </w:hyperlink>
            <w:hyperlink r:id="rId140">
              <w:r>
                <w:rPr>
                  <w:rFonts w:ascii="Arial" w:eastAsia="Arial" w:hAnsi="Arial" w:cs="Arial"/>
                  <w:color w:val="0D0D0D"/>
                </w:rPr>
                <w:t xml:space="preserve"> </w:t>
              </w:r>
            </w:hyperlink>
          </w:p>
          <w:p w14:paraId="35A2B91C" w14:textId="77777777" w:rsidR="002900C8" w:rsidRDefault="002E3F78">
            <w:pPr>
              <w:spacing w:after="38"/>
            </w:pPr>
            <w:r>
              <w:rPr>
                <w:rFonts w:ascii="Arial" w:eastAsia="Arial" w:hAnsi="Arial" w:cs="Arial"/>
                <w:color w:val="0D0D0D"/>
              </w:rPr>
              <w:t xml:space="preserve"> </w:t>
            </w:r>
          </w:p>
          <w:p w14:paraId="3EA42D74" w14:textId="77777777" w:rsidR="002900C8" w:rsidRDefault="002E3F78">
            <w:pPr>
              <w:spacing w:after="61" w:line="239" w:lineRule="auto"/>
              <w:ind w:left="58"/>
            </w:pPr>
            <w:r>
              <w:rPr>
                <w:rFonts w:ascii="Arial" w:eastAsia="Arial" w:hAnsi="Arial" w:cs="Arial"/>
                <w:color w:val="0D0D0D"/>
              </w:rPr>
              <w:t xml:space="preserve">We deliver: School-level approaches to developing a positive school ethos, which also aim to support greater engagement in </w:t>
            </w:r>
            <w:proofErr w:type="gramStart"/>
            <w:r>
              <w:rPr>
                <w:rFonts w:ascii="Arial" w:eastAsia="Arial" w:hAnsi="Arial" w:cs="Arial"/>
                <w:color w:val="0D0D0D"/>
              </w:rPr>
              <w:t>learning;</w:t>
            </w:r>
            <w:proofErr w:type="gramEnd"/>
            <w:r>
              <w:rPr>
                <w:rFonts w:ascii="Arial" w:eastAsia="Arial" w:hAnsi="Arial" w:cs="Arial"/>
                <w:color w:val="0D0D0D"/>
              </w:rPr>
              <w:t xml:space="preserve"> </w:t>
            </w:r>
          </w:p>
          <w:p w14:paraId="3B70A384" w14:textId="77777777" w:rsidR="002900C8" w:rsidRDefault="002E3F78">
            <w:pPr>
              <w:spacing w:after="60" w:line="238" w:lineRule="auto"/>
              <w:ind w:left="58"/>
            </w:pPr>
            <w:r>
              <w:rPr>
                <w:rFonts w:ascii="Arial" w:eastAsia="Arial" w:hAnsi="Arial" w:cs="Arial"/>
                <w:color w:val="0D0D0D"/>
              </w:rPr>
              <w:t xml:space="preserve">Universal programmes which generally take place in the classroom with the whole class; and </w:t>
            </w:r>
          </w:p>
          <w:p w14:paraId="6B3DD9C4" w14:textId="77777777" w:rsidR="002900C8" w:rsidRDefault="002E3F78">
            <w:pPr>
              <w:spacing w:after="61" w:line="239" w:lineRule="auto"/>
              <w:ind w:left="58"/>
            </w:pPr>
            <w:r>
              <w:rPr>
                <w:rFonts w:ascii="Arial" w:eastAsia="Arial" w:hAnsi="Arial" w:cs="Arial"/>
                <w:color w:val="0D0D0D"/>
              </w:rPr>
              <w:t xml:space="preserve">PSHE curriculum which use elements of Social &amp; emotional learning and targeted at pupils with particular social or emotional needs. </w:t>
            </w:r>
          </w:p>
          <w:p w14:paraId="3ED813BD" w14:textId="77777777" w:rsidR="002900C8" w:rsidRDefault="002E3F78">
            <w:pPr>
              <w:spacing w:after="38"/>
              <w:ind w:left="58"/>
            </w:pPr>
            <w:r>
              <w:rPr>
                <w:rFonts w:ascii="Arial" w:eastAsia="Arial" w:hAnsi="Arial" w:cs="Arial"/>
                <w:color w:val="0D0D0D"/>
              </w:rPr>
              <w:t xml:space="preserve"> </w:t>
            </w:r>
          </w:p>
          <w:p w14:paraId="027A03EB" w14:textId="77777777" w:rsidR="002900C8" w:rsidRDefault="002E3F78">
            <w:pPr>
              <w:spacing w:after="0"/>
              <w:ind w:left="58"/>
            </w:pPr>
            <w:r>
              <w:rPr>
                <w:rFonts w:ascii="Arial" w:eastAsia="Arial" w:hAnsi="Arial" w:cs="Arial"/>
                <w:color w:val="0D0D0D"/>
              </w:rPr>
              <w:t xml:space="preserve">Through discussions with parents, we use some funding to subsidise children attending our summer residential, the pantomime trip, or other events and activities that require a parental contribution. This Is part of the school’s Personal Development curriculum.  </w:t>
            </w:r>
          </w:p>
        </w:tc>
        <w:tc>
          <w:tcPr>
            <w:tcW w:w="1768" w:type="dxa"/>
            <w:tcBorders>
              <w:top w:val="single" w:sz="4" w:space="0" w:color="000000"/>
              <w:left w:val="single" w:sz="4" w:space="0" w:color="000000"/>
              <w:bottom w:val="single" w:sz="4" w:space="0" w:color="000000"/>
              <w:right w:val="single" w:sz="4" w:space="0" w:color="000000"/>
            </w:tcBorders>
          </w:tcPr>
          <w:p w14:paraId="1DF50213" w14:textId="77777777" w:rsidR="002900C8" w:rsidRDefault="002E3F78">
            <w:pPr>
              <w:spacing w:after="38"/>
              <w:ind w:left="58"/>
            </w:pPr>
            <w:r>
              <w:rPr>
                <w:rFonts w:ascii="Arial" w:eastAsia="Arial" w:hAnsi="Arial" w:cs="Arial"/>
                <w:color w:val="0D0D0D"/>
              </w:rPr>
              <w:t xml:space="preserve">5 </w:t>
            </w:r>
          </w:p>
          <w:p w14:paraId="5B5D531E" w14:textId="77777777" w:rsidR="002900C8" w:rsidRDefault="002E3F78">
            <w:pPr>
              <w:spacing w:after="40"/>
              <w:ind w:left="58"/>
            </w:pPr>
            <w:r>
              <w:rPr>
                <w:rFonts w:ascii="Arial" w:eastAsia="Arial" w:hAnsi="Arial" w:cs="Arial"/>
                <w:color w:val="0D0D0D"/>
              </w:rPr>
              <w:t xml:space="preserve"> </w:t>
            </w:r>
          </w:p>
          <w:p w14:paraId="264A89EE" w14:textId="77777777" w:rsidR="002900C8" w:rsidRDefault="002E3F78">
            <w:pPr>
              <w:spacing w:after="38"/>
              <w:ind w:left="58"/>
            </w:pPr>
            <w:r>
              <w:rPr>
                <w:rFonts w:ascii="Arial" w:eastAsia="Arial" w:hAnsi="Arial" w:cs="Arial"/>
                <w:color w:val="0D0D0D"/>
              </w:rPr>
              <w:t xml:space="preserve"> </w:t>
            </w:r>
          </w:p>
          <w:p w14:paraId="149A35BF" w14:textId="77777777" w:rsidR="002900C8" w:rsidRDefault="002E3F78">
            <w:pPr>
              <w:spacing w:after="40"/>
              <w:ind w:left="58"/>
            </w:pPr>
            <w:r>
              <w:rPr>
                <w:rFonts w:ascii="Arial" w:eastAsia="Arial" w:hAnsi="Arial" w:cs="Arial"/>
                <w:color w:val="0D0D0D"/>
              </w:rPr>
              <w:t xml:space="preserve"> </w:t>
            </w:r>
          </w:p>
          <w:p w14:paraId="7B0CA265" w14:textId="77777777" w:rsidR="002900C8" w:rsidRDefault="002E3F78">
            <w:pPr>
              <w:spacing w:after="38"/>
              <w:ind w:left="58"/>
            </w:pPr>
            <w:r>
              <w:rPr>
                <w:rFonts w:ascii="Arial" w:eastAsia="Arial" w:hAnsi="Arial" w:cs="Arial"/>
                <w:color w:val="0D0D0D"/>
              </w:rPr>
              <w:t xml:space="preserve"> </w:t>
            </w:r>
          </w:p>
          <w:p w14:paraId="2EBEFDDF" w14:textId="77777777" w:rsidR="002900C8" w:rsidRDefault="002E3F78">
            <w:pPr>
              <w:spacing w:after="40"/>
              <w:ind w:left="58"/>
            </w:pPr>
            <w:r>
              <w:rPr>
                <w:rFonts w:ascii="Arial" w:eastAsia="Arial" w:hAnsi="Arial" w:cs="Arial"/>
                <w:color w:val="0D0D0D"/>
              </w:rPr>
              <w:t xml:space="preserve"> </w:t>
            </w:r>
          </w:p>
          <w:p w14:paraId="701E0D2E" w14:textId="77777777" w:rsidR="002900C8" w:rsidRDefault="002E3F78">
            <w:pPr>
              <w:spacing w:after="38"/>
              <w:ind w:left="58"/>
            </w:pPr>
            <w:r>
              <w:rPr>
                <w:rFonts w:ascii="Arial" w:eastAsia="Arial" w:hAnsi="Arial" w:cs="Arial"/>
                <w:color w:val="0D0D0D"/>
              </w:rPr>
              <w:t xml:space="preserve"> </w:t>
            </w:r>
          </w:p>
          <w:p w14:paraId="4BEC8E41" w14:textId="77777777" w:rsidR="002900C8" w:rsidRDefault="002E3F78">
            <w:pPr>
              <w:spacing w:after="38"/>
              <w:ind w:left="58"/>
            </w:pPr>
            <w:r>
              <w:rPr>
                <w:rFonts w:ascii="Arial" w:eastAsia="Arial" w:hAnsi="Arial" w:cs="Arial"/>
                <w:color w:val="0D0D0D"/>
              </w:rPr>
              <w:t xml:space="preserve"> </w:t>
            </w:r>
          </w:p>
          <w:p w14:paraId="4D1A26DC" w14:textId="77777777" w:rsidR="002900C8" w:rsidRDefault="002E3F78">
            <w:pPr>
              <w:spacing w:after="40"/>
              <w:ind w:left="58"/>
            </w:pPr>
            <w:r>
              <w:rPr>
                <w:rFonts w:ascii="Arial" w:eastAsia="Arial" w:hAnsi="Arial" w:cs="Arial"/>
                <w:color w:val="0D0D0D"/>
              </w:rPr>
              <w:t xml:space="preserve"> </w:t>
            </w:r>
          </w:p>
          <w:p w14:paraId="7F519831" w14:textId="77777777" w:rsidR="002900C8" w:rsidRDefault="002E3F78">
            <w:pPr>
              <w:spacing w:after="38"/>
              <w:ind w:left="58"/>
            </w:pPr>
            <w:r>
              <w:rPr>
                <w:rFonts w:ascii="Arial" w:eastAsia="Arial" w:hAnsi="Arial" w:cs="Arial"/>
                <w:color w:val="0D0D0D"/>
              </w:rPr>
              <w:t xml:space="preserve"> </w:t>
            </w:r>
          </w:p>
          <w:p w14:paraId="78487A92" w14:textId="77777777" w:rsidR="002900C8" w:rsidRDefault="002E3F78">
            <w:pPr>
              <w:spacing w:after="40"/>
              <w:ind w:left="58"/>
            </w:pPr>
            <w:r>
              <w:rPr>
                <w:rFonts w:ascii="Arial" w:eastAsia="Arial" w:hAnsi="Arial" w:cs="Arial"/>
                <w:color w:val="0D0D0D"/>
              </w:rPr>
              <w:t xml:space="preserve"> </w:t>
            </w:r>
          </w:p>
          <w:p w14:paraId="0F932D1A" w14:textId="77777777" w:rsidR="002900C8" w:rsidRDefault="002E3F78">
            <w:pPr>
              <w:spacing w:after="38"/>
              <w:ind w:left="58"/>
            </w:pPr>
            <w:r>
              <w:rPr>
                <w:rFonts w:ascii="Arial" w:eastAsia="Arial" w:hAnsi="Arial" w:cs="Arial"/>
                <w:color w:val="0D0D0D"/>
              </w:rPr>
              <w:t xml:space="preserve"> </w:t>
            </w:r>
          </w:p>
          <w:p w14:paraId="1C35EDE1" w14:textId="77777777" w:rsidR="002900C8" w:rsidRDefault="002E3F78">
            <w:pPr>
              <w:spacing w:after="38"/>
              <w:ind w:left="58"/>
            </w:pPr>
            <w:r>
              <w:rPr>
                <w:rFonts w:ascii="Arial" w:eastAsia="Arial" w:hAnsi="Arial" w:cs="Arial"/>
                <w:color w:val="0D0D0D"/>
              </w:rPr>
              <w:t xml:space="preserve"> </w:t>
            </w:r>
          </w:p>
          <w:p w14:paraId="5BF38363" w14:textId="77777777" w:rsidR="002900C8" w:rsidRDefault="002E3F78">
            <w:pPr>
              <w:spacing w:after="40"/>
              <w:ind w:left="58"/>
            </w:pPr>
            <w:r>
              <w:rPr>
                <w:rFonts w:ascii="Arial" w:eastAsia="Arial" w:hAnsi="Arial" w:cs="Arial"/>
                <w:color w:val="0D0D0D"/>
              </w:rPr>
              <w:t xml:space="preserve"> </w:t>
            </w:r>
          </w:p>
          <w:p w14:paraId="28046514" w14:textId="77777777" w:rsidR="002900C8" w:rsidRDefault="002E3F78">
            <w:pPr>
              <w:spacing w:after="38"/>
              <w:ind w:left="58"/>
            </w:pPr>
            <w:r>
              <w:rPr>
                <w:rFonts w:ascii="Arial" w:eastAsia="Arial" w:hAnsi="Arial" w:cs="Arial"/>
                <w:color w:val="0D0D0D"/>
              </w:rPr>
              <w:t xml:space="preserve"> </w:t>
            </w:r>
          </w:p>
          <w:p w14:paraId="4BA66A42" w14:textId="77777777" w:rsidR="002900C8" w:rsidRDefault="002E3F78">
            <w:pPr>
              <w:spacing w:after="40"/>
              <w:ind w:left="58"/>
            </w:pPr>
            <w:r>
              <w:rPr>
                <w:rFonts w:ascii="Arial" w:eastAsia="Arial" w:hAnsi="Arial" w:cs="Arial"/>
                <w:color w:val="0D0D0D"/>
              </w:rPr>
              <w:t xml:space="preserve"> </w:t>
            </w:r>
          </w:p>
          <w:p w14:paraId="4A475672" w14:textId="77777777" w:rsidR="002900C8" w:rsidRDefault="002E3F78">
            <w:pPr>
              <w:spacing w:after="38"/>
              <w:ind w:left="58"/>
            </w:pPr>
            <w:r>
              <w:rPr>
                <w:rFonts w:ascii="Arial" w:eastAsia="Arial" w:hAnsi="Arial" w:cs="Arial"/>
                <w:color w:val="0D0D0D"/>
              </w:rPr>
              <w:t xml:space="preserve"> </w:t>
            </w:r>
          </w:p>
          <w:p w14:paraId="2DCC1F8B" w14:textId="77777777" w:rsidR="002900C8" w:rsidRDefault="002E3F78">
            <w:pPr>
              <w:spacing w:after="38"/>
              <w:ind w:left="58"/>
            </w:pPr>
            <w:r>
              <w:rPr>
                <w:rFonts w:ascii="Arial" w:eastAsia="Arial" w:hAnsi="Arial" w:cs="Arial"/>
                <w:color w:val="0D0D0D"/>
              </w:rPr>
              <w:t xml:space="preserve"> </w:t>
            </w:r>
          </w:p>
          <w:p w14:paraId="0AE2DFF5" w14:textId="77777777" w:rsidR="002900C8" w:rsidRDefault="002E3F78">
            <w:pPr>
              <w:spacing w:after="40"/>
              <w:ind w:left="58"/>
            </w:pPr>
            <w:r>
              <w:rPr>
                <w:rFonts w:ascii="Arial" w:eastAsia="Arial" w:hAnsi="Arial" w:cs="Arial"/>
                <w:color w:val="0D0D0D"/>
              </w:rPr>
              <w:t xml:space="preserve"> </w:t>
            </w:r>
          </w:p>
          <w:p w14:paraId="3CB65FEB" w14:textId="77777777" w:rsidR="002900C8" w:rsidRDefault="002E3F78">
            <w:pPr>
              <w:spacing w:after="38"/>
              <w:ind w:left="58"/>
            </w:pPr>
            <w:r>
              <w:rPr>
                <w:rFonts w:ascii="Arial" w:eastAsia="Arial" w:hAnsi="Arial" w:cs="Arial"/>
                <w:color w:val="0D0D0D"/>
              </w:rPr>
              <w:t xml:space="preserve"> </w:t>
            </w:r>
          </w:p>
          <w:p w14:paraId="3B8A90C4" w14:textId="77777777" w:rsidR="002900C8" w:rsidRDefault="002E3F78">
            <w:pPr>
              <w:spacing w:after="40"/>
              <w:ind w:left="58"/>
            </w:pPr>
            <w:r>
              <w:rPr>
                <w:rFonts w:ascii="Arial" w:eastAsia="Arial" w:hAnsi="Arial" w:cs="Arial"/>
                <w:color w:val="0D0D0D"/>
              </w:rPr>
              <w:t xml:space="preserve"> </w:t>
            </w:r>
          </w:p>
          <w:p w14:paraId="4DE0733D" w14:textId="77777777" w:rsidR="002900C8" w:rsidRDefault="002E3F78">
            <w:pPr>
              <w:spacing w:after="0"/>
            </w:pPr>
            <w:r>
              <w:rPr>
                <w:rFonts w:ascii="Arial" w:eastAsia="Arial" w:hAnsi="Arial" w:cs="Arial"/>
                <w:color w:val="0D0D0D"/>
              </w:rPr>
              <w:t xml:space="preserve">4 </w:t>
            </w:r>
          </w:p>
        </w:tc>
      </w:tr>
    </w:tbl>
    <w:p w14:paraId="5C77E753" w14:textId="77777777" w:rsidR="002900C8" w:rsidRDefault="002E3F78">
      <w:pPr>
        <w:spacing w:after="38"/>
      </w:pPr>
      <w:r>
        <w:rPr>
          <w:rFonts w:ascii="Arial" w:eastAsia="Arial" w:hAnsi="Arial" w:cs="Arial"/>
          <w:b/>
          <w:color w:val="104F75"/>
          <w:sz w:val="28"/>
        </w:rPr>
        <w:t xml:space="preserve"> </w:t>
      </w:r>
    </w:p>
    <w:p w14:paraId="7EF255CE" w14:textId="77777777" w:rsidR="002900C8" w:rsidRDefault="002E3F78">
      <w:pPr>
        <w:pStyle w:val="Heading4"/>
        <w:spacing w:after="253"/>
        <w:ind w:left="-5"/>
      </w:pPr>
      <w:r>
        <w:t>Total budgeted cost: £471,165</w:t>
      </w:r>
      <w:r>
        <w:rPr>
          <w:b w:val="0"/>
          <w:i/>
        </w:rPr>
        <w:t xml:space="preserve"> </w:t>
      </w:r>
    </w:p>
    <w:p w14:paraId="31D2CD4D" w14:textId="77777777" w:rsidR="002900C8" w:rsidRDefault="002E3F78">
      <w:pPr>
        <w:spacing w:after="3278"/>
      </w:pPr>
      <w:r>
        <w:rPr>
          <w:rFonts w:ascii="Arial" w:eastAsia="Arial" w:hAnsi="Arial" w:cs="Arial"/>
          <w:color w:val="0D0D0D"/>
          <w:sz w:val="24"/>
        </w:rPr>
        <w:t xml:space="preserve"> </w:t>
      </w:r>
    </w:p>
    <w:p w14:paraId="7F1ADA69" w14:textId="77777777" w:rsidR="002900C8" w:rsidRDefault="002E3F78">
      <w:pPr>
        <w:spacing w:after="0"/>
        <w:ind w:left="267"/>
      </w:pPr>
      <w:r>
        <w:rPr>
          <w:rFonts w:ascii="Arial" w:eastAsia="Arial" w:hAnsi="Arial" w:cs="Arial"/>
          <w:color w:val="0D0D0D"/>
          <w:sz w:val="24"/>
        </w:rPr>
        <w:lastRenderedPageBreak/>
        <w:t xml:space="preserve"> </w:t>
      </w:r>
    </w:p>
    <w:sectPr w:rsidR="002900C8">
      <w:footerReference w:type="even" r:id="rId141"/>
      <w:footerReference w:type="default" r:id="rId142"/>
      <w:footerReference w:type="first" r:id="rId143"/>
      <w:pgSz w:w="11906" w:h="16838"/>
      <w:pgMar w:top="1138" w:right="1360" w:bottom="768" w:left="1133" w:header="720" w:footer="7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D98C0" w14:textId="77777777" w:rsidR="002E3F78" w:rsidRDefault="002E3F78">
      <w:pPr>
        <w:spacing w:after="0" w:line="240" w:lineRule="auto"/>
      </w:pPr>
      <w:r>
        <w:separator/>
      </w:r>
    </w:p>
  </w:endnote>
  <w:endnote w:type="continuationSeparator" w:id="0">
    <w:p w14:paraId="0A3C57CE" w14:textId="77777777" w:rsidR="002E3F78" w:rsidRDefault="002E3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27CA" w14:textId="77777777" w:rsidR="002900C8" w:rsidRDefault="002E3F78">
    <w:pPr>
      <w:spacing w:after="0"/>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003E" w14:textId="77777777" w:rsidR="002900C8" w:rsidRDefault="002E3F78">
    <w:pPr>
      <w:spacing w:after="0"/>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4D09" w14:textId="77777777" w:rsidR="002900C8" w:rsidRDefault="002E3F78">
    <w:pPr>
      <w:spacing w:after="0"/>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C2CA2" w14:textId="77777777" w:rsidR="002E3F78" w:rsidRDefault="002E3F78">
      <w:pPr>
        <w:spacing w:after="0" w:line="240" w:lineRule="auto"/>
      </w:pPr>
      <w:r>
        <w:separator/>
      </w:r>
    </w:p>
  </w:footnote>
  <w:footnote w:type="continuationSeparator" w:id="0">
    <w:p w14:paraId="68221622" w14:textId="77777777" w:rsidR="002E3F78" w:rsidRDefault="002E3F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B6020"/>
    <w:multiLevelType w:val="hybridMultilevel"/>
    <w:tmpl w:val="06AEA376"/>
    <w:lvl w:ilvl="0" w:tplc="6B8E80F8">
      <w:start w:val="1"/>
      <w:numFmt w:val="bullet"/>
      <w:lvlText w:val="•"/>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29A4D04E">
      <w:start w:val="1"/>
      <w:numFmt w:val="bullet"/>
      <w:lvlText w:val="o"/>
      <w:lvlJc w:val="left"/>
      <w:pPr>
        <w:ind w:left="155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E1CA9974">
      <w:start w:val="1"/>
      <w:numFmt w:val="bullet"/>
      <w:lvlText w:val="▪"/>
      <w:lvlJc w:val="left"/>
      <w:pPr>
        <w:ind w:left="227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72A8F350">
      <w:start w:val="1"/>
      <w:numFmt w:val="bullet"/>
      <w:lvlText w:val="•"/>
      <w:lvlJc w:val="left"/>
      <w:pPr>
        <w:ind w:left="299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DCC86DA0">
      <w:start w:val="1"/>
      <w:numFmt w:val="bullet"/>
      <w:lvlText w:val="o"/>
      <w:lvlJc w:val="left"/>
      <w:pPr>
        <w:ind w:left="371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29E496F6">
      <w:start w:val="1"/>
      <w:numFmt w:val="bullet"/>
      <w:lvlText w:val="▪"/>
      <w:lvlJc w:val="left"/>
      <w:pPr>
        <w:ind w:left="443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CED44AA4">
      <w:start w:val="1"/>
      <w:numFmt w:val="bullet"/>
      <w:lvlText w:val="•"/>
      <w:lvlJc w:val="left"/>
      <w:pPr>
        <w:ind w:left="515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CB46CC48">
      <w:start w:val="1"/>
      <w:numFmt w:val="bullet"/>
      <w:lvlText w:val="o"/>
      <w:lvlJc w:val="left"/>
      <w:pPr>
        <w:ind w:left="587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62BE7C60">
      <w:start w:val="1"/>
      <w:numFmt w:val="bullet"/>
      <w:lvlText w:val="▪"/>
      <w:lvlJc w:val="left"/>
      <w:pPr>
        <w:ind w:left="659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1" w15:restartNumberingAfterBreak="0">
    <w:nsid w:val="432C4345"/>
    <w:multiLevelType w:val="hybridMultilevel"/>
    <w:tmpl w:val="D7C2D7D4"/>
    <w:lvl w:ilvl="0" w:tplc="9BA0E2E8">
      <w:start w:val="2"/>
      <w:numFmt w:val="decimal"/>
      <w:lvlText w:val="%1"/>
      <w:lvlJc w:val="left"/>
      <w:pPr>
        <w:ind w:left="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A14A144E">
      <w:start w:val="1"/>
      <w:numFmt w:val="lowerLetter"/>
      <w:lvlText w:val="%2"/>
      <w:lvlJc w:val="left"/>
      <w:pPr>
        <w:ind w:left="12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784CA250">
      <w:start w:val="1"/>
      <w:numFmt w:val="lowerRoman"/>
      <w:lvlText w:val="%3"/>
      <w:lvlJc w:val="left"/>
      <w:pPr>
        <w:ind w:left="19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7B4804D0">
      <w:start w:val="1"/>
      <w:numFmt w:val="decimal"/>
      <w:lvlText w:val="%4"/>
      <w:lvlJc w:val="left"/>
      <w:pPr>
        <w:ind w:left="268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E1E0F4BC">
      <w:start w:val="1"/>
      <w:numFmt w:val="lowerLetter"/>
      <w:lvlText w:val="%5"/>
      <w:lvlJc w:val="left"/>
      <w:pPr>
        <w:ind w:left="340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7814F8FE">
      <w:start w:val="1"/>
      <w:numFmt w:val="lowerRoman"/>
      <w:lvlText w:val="%6"/>
      <w:lvlJc w:val="left"/>
      <w:pPr>
        <w:ind w:left="41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B86CBA52">
      <w:start w:val="1"/>
      <w:numFmt w:val="decimal"/>
      <w:lvlText w:val="%7"/>
      <w:lvlJc w:val="left"/>
      <w:pPr>
        <w:ind w:left="48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8D00B1DE">
      <w:start w:val="1"/>
      <w:numFmt w:val="lowerLetter"/>
      <w:lvlText w:val="%8"/>
      <w:lvlJc w:val="left"/>
      <w:pPr>
        <w:ind w:left="55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14987D04">
      <w:start w:val="1"/>
      <w:numFmt w:val="lowerRoman"/>
      <w:lvlText w:val="%9"/>
      <w:lvlJc w:val="left"/>
      <w:pPr>
        <w:ind w:left="628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2" w15:restartNumberingAfterBreak="0">
    <w:nsid w:val="46324120"/>
    <w:multiLevelType w:val="hybridMultilevel"/>
    <w:tmpl w:val="6AD25FEE"/>
    <w:lvl w:ilvl="0" w:tplc="83DC17DC">
      <w:start w:val="1"/>
      <w:numFmt w:val="bullet"/>
      <w:lvlText w:val="•"/>
      <w:lvlJc w:val="left"/>
      <w:pPr>
        <w:ind w:left="663"/>
      </w:pPr>
      <w:rPr>
        <w:rFonts w:ascii="Arial" w:eastAsia="Arial" w:hAnsi="Arial" w:cs="Arial"/>
        <w:b w:val="0"/>
        <w:i w:val="0"/>
        <w:strike w:val="0"/>
        <w:dstrike w:val="0"/>
        <w:color w:val="0D0D0D"/>
        <w:sz w:val="21"/>
        <w:szCs w:val="21"/>
        <w:u w:val="none" w:color="000000"/>
        <w:bdr w:val="none" w:sz="0" w:space="0" w:color="auto"/>
        <w:shd w:val="clear" w:color="auto" w:fill="auto"/>
        <w:vertAlign w:val="baseline"/>
      </w:rPr>
    </w:lvl>
    <w:lvl w:ilvl="1" w:tplc="AE34B756">
      <w:start w:val="1"/>
      <w:numFmt w:val="bullet"/>
      <w:lvlText w:val="o"/>
      <w:lvlJc w:val="left"/>
      <w:pPr>
        <w:ind w:left="1548"/>
      </w:pPr>
      <w:rPr>
        <w:rFonts w:ascii="Segoe UI Symbol" w:eastAsia="Segoe UI Symbol" w:hAnsi="Segoe UI Symbol" w:cs="Segoe UI Symbol"/>
        <w:b w:val="0"/>
        <w:i w:val="0"/>
        <w:strike w:val="0"/>
        <w:dstrike w:val="0"/>
        <w:color w:val="0D0D0D"/>
        <w:sz w:val="21"/>
        <w:szCs w:val="21"/>
        <w:u w:val="none" w:color="000000"/>
        <w:bdr w:val="none" w:sz="0" w:space="0" w:color="auto"/>
        <w:shd w:val="clear" w:color="auto" w:fill="auto"/>
        <w:vertAlign w:val="baseline"/>
      </w:rPr>
    </w:lvl>
    <w:lvl w:ilvl="2" w:tplc="04A6C892">
      <w:start w:val="1"/>
      <w:numFmt w:val="bullet"/>
      <w:lvlText w:val="▪"/>
      <w:lvlJc w:val="left"/>
      <w:pPr>
        <w:ind w:left="2268"/>
      </w:pPr>
      <w:rPr>
        <w:rFonts w:ascii="Segoe UI Symbol" w:eastAsia="Segoe UI Symbol" w:hAnsi="Segoe UI Symbol" w:cs="Segoe UI Symbol"/>
        <w:b w:val="0"/>
        <w:i w:val="0"/>
        <w:strike w:val="0"/>
        <w:dstrike w:val="0"/>
        <w:color w:val="0D0D0D"/>
        <w:sz w:val="21"/>
        <w:szCs w:val="21"/>
        <w:u w:val="none" w:color="000000"/>
        <w:bdr w:val="none" w:sz="0" w:space="0" w:color="auto"/>
        <w:shd w:val="clear" w:color="auto" w:fill="auto"/>
        <w:vertAlign w:val="baseline"/>
      </w:rPr>
    </w:lvl>
    <w:lvl w:ilvl="3" w:tplc="34A6153C">
      <w:start w:val="1"/>
      <w:numFmt w:val="bullet"/>
      <w:lvlText w:val="•"/>
      <w:lvlJc w:val="left"/>
      <w:pPr>
        <w:ind w:left="2988"/>
      </w:pPr>
      <w:rPr>
        <w:rFonts w:ascii="Arial" w:eastAsia="Arial" w:hAnsi="Arial" w:cs="Arial"/>
        <w:b w:val="0"/>
        <w:i w:val="0"/>
        <w:strike w:val="0"/>
        <w:dstrike w:val="0"/>
        <w:color w:val="0D0D0D"/>
        <w:sz w:val="21"/>
        <w:szCs w:val="21"/>
        <w:u w:val="none" w:color="000000"/>
        <w:bdr w:val="none" w:sz="0" w:space="0" w:color="auto"/>
        <w:shd w:val="clear" w:color="auto" w:fill="auto"/>
        <w:vertAlign w:val="baseline"/>
      </w:rPr>
    </w:lvl>
    <w:lvl w:ilvl="4" w:tplc="070A8714">
      <w:start w:val="1"/>
      <w:numFmt w:val="bullet"/>
      <w:lvlText w:val="o"/>
      <w:lvlJc w:val="left"/>
      <w:pPr>
        <w:ind w:left="3708"/>
      </w:pPr>
      <w:rPr>
        <w:rFonts w:ascii="Segoe UI Symbol" w:eastAsia="Segoe UI Symbol" w:hAnsi="Segoe UI Symbol" w:cs="Segoe UI Symbol"/>
        <w:b w:val="0"/>
        <w:i w:val="0"/>
        <w:strike w:val="0"/>
        <w:dstrike w:val="0"/>
        <w:color w:val="0D0D0D"/>
        <w:sz w:val="21"/>
        <w:szCs w:val="21"/>
        <w:u w:val="none" w:color="000000"/>
        <w:bdr w:val="none" w:sz="0" w:space="0" w:color="auto"/>
        <w:shd w:val="clear" w:color="auto" w:fill="auto"/>
        <w:vertAlign w:val="baseline"/>
      </w:rPr>
    </w:lvl>
    <w:lvl w:ilvl="5" w:tplc="77684168">
      <w:start w:val="1"/>
      <w:numFmt w:val="bullet"/>
      <w:lvlText w:val="▪"/>
      <w:lvlJc w:val="left"/>
      <w:pPr>
        <w:ind w:left="4428"/>
      </w:pPr>
      <w:rPr>
        <w:rFonts w:ascii="Segoe UI Symbol" w:eastAsia="Segoe UI Symbol" w:hAnsi="Segoe UI Symbol" w:cs="Segoe UI Symbol"/>
        <w:b w:val="0"/>
        <w:i w:val="0"/>
        <w:strike w:val="0"/>
        <w:dstrike w:val="0"/>
        <w:color w:val="0D0D0D"/>
        <w:sz w:val="21"/>
        <w:szCs w:val="21"/>
        <w:u w:val="none" w:color="000000"/>
        <w:bdr w:val="none" w:sz="0" w:space="0" w:color="auto"/>
        <w:shd w:val="clear" w:color="auto" w:fill="auto"/>
        <w:vertAlign w:val="baseline"/>
      </w:rPr>
    </w:lvl>
    <w:lvl w:ilvl="6" w:tplc="91DE8866">
      <w:start w:val="1"/>
      <w:numFmt w:val="bullet"/>
      <w:lvlText w:val="•"/>
      <w:lvlJc w:val="left"/>
      <w:pPr>
        <w:ind w:left="5148"/>
      </w:pPr>
      <w:rPr>
        <w:rFonts w:ascii="Arial" w:eastAsia="Arial" w:hAnsi="Arial" w:cs="Arial"/>
        <w:b w:val="0"/>
        <w:i w:val="0"/>
        <w:strike w:val="0"/>
        <w:dstrike w:val="0"/>
        <w:color w:val="0D0D0D"/>
        <w:sz w:val="21"/>
        <w:szCs w:val="21"/>
        <w:u w:val="none" w:color="000000"/>
        <w:bdr w:val="none" w:sz="0" w:space="0" w:color="auto"/>
        <w:shd w:val="clear" w:color="auto" w:fill="auto"/>
        <w:vertAlign w:val="baseline"/>
      </w:rPr>
    </w:lvl>
    <w:lvl w:ilvl="7" w:tplc="59A2F846">
      <w:start w:val="1"/>
      <w:numFmt w:val="bullet"/>
      <w:lvlText w:val="o"/>
      <w:lvlJc w:val="left"/>
      <w:pPr>
        <w:ind w:left="5868"/>
      </w:pPr>
      <w:rPr>
        <w:rFonts w:ascii="Segoe UI Symbol" w:eastAsia="Segoe UI Symbol" w:hAnsi="Segoe UI Symbol" w:cs="Segoe UI Symbol"/>
        <w:b w:val="0"/>
        <w:i w:val="0"/>
        <w:strike w:val="0"/>
        <w:dstrike w:val="0"/>
        <w:color w:val="0D0D0D"/>
        <w:sz w:val="21"/>
        <w:szCs w:val="21"/>
        <w:u w:val="none" w:color="000000"/>
        <w:bdr w:val="none" w:sz="0" w:space="0" w:color="auto"/>
        <w:shd w:val="clear" w:color="auto" w:fill="auto"/>
        <w:vertAlign w:val="baseline"/>
      </w:rPr>
    </w:lvl>
    <w:lvl w:ilvl="8" w:tplc="212E258E">
      <w:start w:val="1"/>
      <w:numFmt w:val="bullet"/>
      <w:lvlText w:val="▪"/>
      <w:lvlJc w:val="left"/>
      <w:pPr>
        <w:ind w:left="6588"/>
      </w:pPr>
      <w:rPr>
        <w:rFonts w:ascii="Segoe UI Symbol" w:eastAsia="Segoe UI Symbol" w:hAnsi="Segoe UI Symbol" w:cs="Segoe UI Symbol"/>
        <w:b w:val="0"/>
        <w:i w:val="0"/>
        <w:strike w:val="0"/>
        <w:dstrike w:val="0"/>
        <w:color w:val="0D0D0D"/>
        <w:sz w:val="21"/>
        <w:szCs w:val="21"/>
        <w:u w:val="none" w:color="000000"/>
        <w:bdr w:val="none" w:sz="0" w:space="0" w:color="auto"/>
        <w:shd w:val="clear" w:color="auto" w:fill="auto"/>
        <w:vertAlign w:val="baseline"/>
      </w:rPr>
    </w:lvl>
  </w:abstractNum>
  <w:abstractNum w:abstractNumId="3" w15:restartNumberingAfterBreak="0">
    <w:nsid w:val="6B0D21FB"/>
    <w:multiLevelType w:val="hybridMultilevel"/>
    <w:tmpl w:val="8CB8CFF0"/>
    <w:lvl w:ilvl="0" w:tplc="A3F6C264">
      <w:start w:val="1"/>
      <w:numFmt w:val="bullet"/>
      <w:lvlText w:val="•"/>
      <w:lvlJc w:val="left"/>
      <w:pPr>
        <w:ind w:left="720"/>
      </w:pPr>
      <w:rPr>
        <w:rFonts w:ascii="Arial" w:eastAsia="Arial" w:hAnsi="Arial" w:cs="Arial"/>
        <w:b w:val="0"/>
        <w:i w:val="0"/>
        <w:strike w:val="0"/>
        <w:dstrike w:val="0"/>
        <w:color w:val="0D0D0D"/>
        <w:sz w:val="21"/>
        <w:szCs w:val="21"/>
        <w:u w:val="none" w:color="000000"/>
        <w:bdr w:val="none" w:sz="0" w:space="0" w:color="auto"/>
        <w:shd w:val="clear" w:color="auto" w:fill="auto"/>
        <w:vertAlign w:val="baseline"/>
      </w:rPr>
    </w:lvl>
    <w:lvl w:ilvl="1" w:tplc="00561EE2">
      <w:start w:val="1"/>
      <w:numFmt w:val="bullet"/>
      <w:lvlText w:val="o"/>
      <w:lvlJc w:val="left"/>
      <w:pPr>
        <w:ind w:left="1606"/>
      </w:pPr>
      <w:rPr>
        <w:rFonts w:ascii="Segoe UI Symbol" w:eastAsia="Segoe UI Symbol" w:hAnsi="Segoe UI Symbol" w:cs="Segoe UI Symbol"/>
        <w:b w:val="0"/>
        <w:i w:val="0"/>
        <w:strike w:val="0"/>
        <w:dstrike w:val="0"/>
        <w:color w:val="0D0D0D"/>
        <w:sz w:val="21"/>
        <w:szCs w:val="21"/>
        <w:u w:val="none" w:color="000000"/>
        <w:bdr w:val="none" w:sz="0" w:space="0" w:color="auto"/>
        <w:shd w:val="clear" w:color="auto" w:fill="auto"/>
        <w:vertAlign w:val="baseline"/>
      </w:rPr>
    </w:lvl>
    <w:lvl w:ilvl="2" w:tplc="3776103C">
      <w:start w:val="1"/>
      <w:numFmt w:val="bullet"/>
      <w:lvlText w:val="▪"/>
      <w:lvlJc w:val="left"/>
      <w:pPr>
        <w:ind w:left="2326"/>
      </w:pPr>
      <w:rPr>
        <w:rFonts w:ascii="Segoe UI Symbol" w:eastAsia="Segoe UI Symbol" w:hAnsi="Segoe UI Symbol" w:cs="Segoe UI Symbol"/>
        <w:b w:val="0"/>
        <w:i w:val="0"/>
        <w:strike w:val="0"/>
        <w:dstrike w:val="0"/>
        <w:color w:val="0D0D0D"/>
        <w:sz w:val="21"/>
        <w:szCs w:val="21"/>
        <w:u w:val="none" w:color="000000"/>
        <w:bdr w:val="none" w:sz="0" w:space="0" w:color="auto"/>
        <w:shd w:val="clear" w:color="auto" w:fill="auto"/>
        <w:vertAlign w:val="baseline"/>
      </w:rPr>
    </w:lvl>
    <w:lvl w:ilvl="3" w:tplc="1B366CEE">
      <w:start w:val="1"/>
      <w:numFmt w:val="bullet"/>
      <w:lvlText w:val="•"/>
      <w:lvlJc w:val="left"/>
      <w:pPr>
        <w:ind w:left="3046"/>
      </w:pPr>
      <w:rPr>
        <w:rFonts w:ascii="Arial" w:eastAsia="Arial" w:hAnsi="Arial" w:cs="Arial"/>
        <w:b w:val="0"/>
        <w:i w:val="0"/>
        <w:strike w:val="0"/>
        <w:dstrike w:val="0"/>
        <w:color w:val="0D0D0D"/>
        <w:sz w:val="21"/>
        <w:szCs w:val="21"/>
        <w:u w:val="none" w:color="000000"/>
        <w:bdr w:val="none" w:sz="0" w:space="0" w:color="auto"/>
        <w:shd w:val="clear" w:color="auto" w:fill="auto"/>
        <w:vertAlign w:val="baseline"/>
      </w:rPr>
    </w:lvl>
    <w:lvl w:ilvl="4" w:tplc="81528742">
      <w:start w:val="1"/>
      <w:numFmt w:val="bullet"/>
      <w:lvlText w:val="o"/>
      <w:lvlJc w:val="left"/>
      <w:pPr>
        <w:ind w:left="3766"/>
      </w:pPr>
      <w:rPr>
        <w:rFonts w:ascii="Segoe UI Symbol" w:eastAsia="Segoe UI Symbol" w:hAnsi="Segoe UI Symbol" w:cs="Segoe UI Symbol"/>
        <w:b w:val="0"/>
        <w:i w:val="0"/>
        <w:strike w:val="0"/>
        <w:dstrike w:val="0"/>
        <w:color w:val="0D0D0D"/>
        <w:sz w:val="21"/>
        <w:szCs w:val="21"/>
        <w:u w:val="none" w:color="000000"/>
        <w:bdr w:val="none" w:sz="0" w:space="0" w:color="auto"/>
        <w:shd w:val="clear" w:color="auto" w:fill="auto"/>
        <w:vertAlign w:val="baseline"/>
      </w:rPr>
    </w:lvl>
    <w:lvl w:ilvl="5" w:tplc="7B3C4AA0">
      <w:start w:val="1"/>
      <w:numFmt w:val="bullet"/>
      <w:lvlText w:val="▪"/>
      <w:lvlJc w:val="left"/>
      <w:pPr>
        <w:ind w:left="4486"/>
      </w:pPr>
      <w:rPr>
        <w:rFonts w:ascii="Segoe UI Symbol" w:eastAsia="Segoe UI Symbol" w:hAnsi="Segoe UI Symbol" w:cs="Segoe UI Symbol"/>
        <w:b w:val="0"/>
        <w:i w:val="0"/>
        <w:strike w:val="0"/>
        <w:dstrike w:val="0"/>
        <w:color w:val="0D0D0D"/>
        <w:sz w:val="21"/>
        <w:szCs w:val="21"/>
        <w:u w:val="none" w:color="000000"/>
        <w:bdr w:val="none" w:sz="0" w:space="0" w:color="auto"/>
        <w:shd w:val="clear" w:color="auto" w:fill="auto"/>
        <w:vertAlign w:val="baseline"/>
      </w:rPr>
    </w:lvl>
    <w:lvl w:ilvl="6" w:tplc="2F3C6726">
      <w:start w:val="1"/>
      <w:numFmt w:val="bullet"/>
      <w:lvlText w:val="•"/>
      <w:lvlJc w:val="left"/>
      <w:pPr>
        <w:ind w:left="5206"/>
      </w:pPr>
      <w:rPr>
        <w:rFonts w:ascii="Arial" w:eastAsia="Arial" w:hAnsi="Arial" w:cs="Arial"/>
        <w:b w:val="0"/>
        <w:i w:val="0"/>
        <w:strike w:val="0"/>
        <w:dstrike w:val="0"/>
        <w:color w:val="0D0D0D"/>
        <w:sz w:val="21"/>
        <w:szCs w:val="21"/>
        <w:u w:val="none" w:color="000000"/>
        <w:bdr w:val="none" w:sz="0" w:space="0" w:color="auto"/>
        <w:shd w:val="clear" w:color="auto" w:fill="auto"/>
        <w:vertAlign w:val="baseline"/>
      </w:rPr>
    </w:lvl>
    <w:lvl w:ilvl="7" w:tplc="BDAACFF6">
      <w:start w:val="1"/>
      <w:numFmt w:val="bullet"/>
      <w:lvlText w:val="o"/>
      <w:lvlJc w:val="left"/>
      <w:pPr>
        <w:ind w:left="5926"/>
      </w:pPr>
      <w:rPr>
        <w:rFonts w:ascii="Segoe UI Symbol" w:eastAsia="Segoe UI Symbol" w:hAnsi="Segoe UI Symbol" w:cs="Segoe UI Symbol"/>
        <w:b w:val="0"/>
        <w:i w:val="0"/>
        <w:strike w:val="0"/>
        <w:dstrike w:val="0"/>
        <w:color w:val="0D0D0D"/>
        <w:sz w:val="21"/>
        <w:szCs w:val="21"/>
        <w:u w:val="none" w:color="000000"/>
        <w:bdr w:val="none" w:sz="0" w:space="0" w:color="auto"/>
        <w:shd w:val="clear" w:color="auto" w:fill="auto"/>
        <w:vertAlign w:val="baseline"/>
      </w:rPr>
    </w:lvl>
    <w:lvl w:ilvl="8" w:tplc="9984DBA0">
      <w:start w:val="1"/>
      <w:numFmt w:val="bullet"/>
      <w:lvlText w:val="▪"/>
      <w:lvlJc w:val="left"/>
      <w:pPr>
        <w:ind w:left="6646"/>
      </w:pPr>
      <w:rPr>
        <w:rFonts w:ascii="Segoe UI Symbol" w:eastAsia="Segoe UI Symbol" w:hAnsi="Segoe UI Symbol" w:cs="Segoe UI Symbol"/>
        <w:b w:val="0"/>
        <w:i w:val="0"/>
        <w:strike w:val="0"/>
        <w:dstrike w:val="0"/>
        <w:color w:val="0D0D0D"/>
        <w:sz w:val="21"/>
        <w:szCs w:val="21"/>
        <w:u w:val="none" w:color="000000"/>
        <w:bdr w:val="none" w:sz="0" w:space="0" w:color="auto"/>
        <w:shd w:val="clear" w:color="auto" w:fill="auto"/>
        <w:vertAlign w:val="baseline"/>
      </w:rPr>
    </w:lvl>
  </w:abstractNum>
  <w:num w:numId="1" w16cid:durableId="1856456800">
    <w:abstractNumId w:val="1"/>
  </w:num>
  <w:num w:numId="2" w16cid:durableId="1052076301">
    <w:abstractNumId w:val="0"/>
  </w:num>
  <w:num w:numId="3" w16cid:durableId="2031249392">
    <w:abstractNumId w:val="2"/>
  </w:num>
  <w:num w:numId="4" w16cid:durableId="1284455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0C8"/>
    <w:rsid w:val="000D1A4E"/>
    <w:rsid w:val="002900C8"/>
    <w:rsid w:val="002E3F78"/>
    <w:rsid w:val="00E16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0CA02"/>
  <w15:docId w15:val="{492087AD-129B-4851-9D5C-BA548E76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09" w:line="251" w:lineRule="auto"/>
      <w:ind w:left="10" w:hanging="10"/>
      <w:outlineLvl w:val="0"/>
    </w:pPr>
    <w:rPr>
      <w:rFonts w:ascii="Arial" w:eastAsia="Arial" w:hAnsi="Arial" w:cs="Arial"/>
      <w:b/>
      <w:color w:val="104F75"/>
      <w:sz w:val="36"/>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104F75"/>
      <w:sz w:val="32"/>
    </w:rPr>
  </w:style>
  <w:style w:type="paragraph" w:styleId="Heading3">
    <w:name w:val="heading 3"/>
    <w:next w:val="Normal"/>
    <w:link w:val="Heading3Char"/>
    <w:uiPriority w:val="9"/>
    <w:unhideWhenUsed/>
    <w:qFormat/>
    <w:pPr>
      <w:keepNext/>
      <w:keepLines/>
      <w:spacing w:after="242" w:line="259" w:lineRule="auto"/>
      <w:outlineLvl w:val="2"/>
    </w:pPr>
    <w:rPr>
      <w:rFonts w:ascii="Arial" w:eastAsia="Arial" w:hAnsi="Arial" w:cs="Arial"/>
      <w:b/>
      <w:color w:val="1F497D"/>
      <w:sz w:val="28"/>
    </w:rPr>
  </w:style>
  <w:style w:type="paragraph" w:styleId="Heading4">
    <w:name w:val="heading 4"/>
    <w:next w:val="Normal"/>
    <w:link w:val="Heading4Char"/>
    <w:uiPriority w:val="9"/>
    <w:unhideWhenUsed/>
    <w:qFormat/>
    <w:pPr>
      <w:keepNext/>
      <w:keepLines/>
      <w:spacing w:after="190" w:line="249" w:lineRule="auto"/>
      <w:ind w:left="10" w:hanging="10"/>
      <w:outlineLvl w:val="3"/>
    </w:pPr>
    <w:rPr>
      <w:rFonts w:ascii="Arial" w:eastAsia="Arial" w:hAnsi="Arial" w:cs="Arial"/>
      <w:b/>
      <w:color w:val="104F7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F497D"/>
      <w:sz w:val="28"/>
    </w:rPr>
  </w:style>
  <w:style w:type="character" w:customStyle="1" w:styleId="Heading2Char">
    <w:name w:val="Heading 2 Char"/>
    <w:link w:val="Heading2"/>
    <w:rPr>
      <w:rFonts w:ascii="Arial" w:eastAsia="Arial" w:hAnsi="Arial" w:cs="Arial"/>
      <w:b/>
      <w:color w:val="104F75"/>
      <w:sz w:val="32"/>
    </w:rPr>
  </w:style>
  <w:style w:type="character" w:customStyle="1" w:styleId="Heading1Char">
    <w:name w:val="Heading 1 Char"/>
    <w:link w:val="Heading1"/>
    <w:rPr>
      <w:rFonts w:ascii="Arial" w:eastAsia="Arial" w:hAnsi="Arial" w:cs="Arial"/>
      <w:b/>
      <w:color w:val="104F75"/>
      <w:sz w:val="36"/>
    </w:rPr>
  </w:style>
  <w:style w:type="character" w:customStyle="1" w:styleId="Heading4Char">
    <w:name w:val="Heading 4 Char"/>
    <w:link w:val="Heading4"/>
    <w:rPr>
      <w:rFonts w:ascii="Arial" w:eastAsia="Arial" w:hAnsi="Arial" w:cs="Arial"/>
      <w:b/>
      <w:color w:val="104F75"/>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educationendowmentfoundation.org.uk/support-for-schools/school-planning-support/3-wider-strategies" TargetMode="External"/><Relationship Id="rId21" Type="http://schemas.openxmlformats.org/officeDocument/2006/relationships/hyperlink" Target="https://educationendowmentfoundation.org.uk/news/eef-blog-the-five-a-day-approach-how-the-eef-can-support" TargetMode="External"/><Relationship Id="rId42" Type="http://schemas.openxmlformats.org/officeDocument/2006/relationships/hyperlink" Target="https://www.devon.gov.uk/support-schools-settings/ordinarily-available-inclusive-provision/" TargetMode="External"/><Relationship Id="rId63" Type="http://schemas.openxmlformats.org/officeDocument/2006/relationships/hyperlink" Target="https://educationendowmentfoundation.org.uk/news/taking-a-tailored-approach-to-improving-attendance" TargetMode="External"/><Relationship Id="rId84" Type="http://schemas.openxmlformats.org/officeDocument/2006/relationships/hyperlink" Target="https://educationendowmentfoundation.org.uk/education-evidence/early-years-toolkit/communication-and-language-approaches" TargetMode="External"/><Relationship Id="rId138" Type="http://schemas.openxmlformats.org/officeDocument/2006/relationships/hyperlink" Target="https://educationendowmentfoundation.org.uk/education-evidence/teaching-learning-toolkit/social-and-emotional-learning" TargetMode="External"/><Relationship Id="rId107" Type="http://schemas.openxmlformats.org/officeDocument/2006/relationships/hyperlink" Target="https://educationendowmentfoundation.org.uk/education-evidence/leadership-and-planning/supporting-attendance" TargetMode="External"/><Relationship Id="rId11" Type="http://schemas.openxmlformats.org/officeDocument/2006/relationships/hyperlink" Target="https://educationendowmentfoundation.org.uk/news/eef-blog-the-five-a-day-approach-how-the-eef-can-support" TargetMode="External"/><Relationship Id="rId32" Type="http://schemas.openxmlformats.org/officeDocument/2006/relationships/hyperlink" Target="https://educationendowmentfoundation.org.uk/news/eef-blog-the-five-a-day-approach-how-the-eef-can-support" TargetMode="External"/><Relationship Id="rId53" Type="http://schemas.openxmlformats.org/officeDocument/2006/relationships/hyperlink" Target="https://educationendowmentfoundation.org.uk/education-evidence/teaching-learning-toolkit/phonics" TargetMode="External"/><Relationship Id="rId74" Type="http://schemas.openxmlformats.org/officeDocument/2006/relationships/hyperlink" Target="https://educationendowmentfoundation.org.uk/education-evidence/early-years-toolkit/communication-and-language-approaches" TargetMode="External"/><Relationship Id="rId128" Type="http://schemas.openxmlformats.org/officeDocument/2006/relationships/hyperlink" Target="https://educationendowmentfoundation.org.uk/education-evidence/teaching-learning-toolkit/social-and-emotional-learning" TargetMode="External"/><Relationship Id="rId5" Type="http://schemas.openxmlformats.org/officeDocument/2006/relationships/footnotes" Target="footnotes.xml"/><Relationship Id="rId90" Type="http://schemas.openxmlformats.org/officeDocument/2006/relationships/hyperlink" Target="https://educationendowmentfoundation.org.uk/education-evidence/teaching-learning-toolkit/teaching-assistant-interventions" TargetMode="External"/><Relationship Id="rId95" Type="http://schemas.openxmlformats.org/officeDocument/2006/relationships/hyperlink" Target="https://educationendowmentfoundation.org.uk/education-evidence/teaching-learning-toolkit/teaching-assistant-interventions" TargetMode="External"/><Relationship Id="rId22" Type="http://schemas.openxmlformats.org/officeDocument/2006/relationships/hyperlink" Target="https://educationendowmentfoundation.org.uk/news/eef-blog-the-five-a-day-approach-how-the-eef-can-support" TargetMode="External"/><Relationship Id="rId27" Type="http://schemas.openxmlformats.org/officeDocument/2006/relationships/hyperlink" Target="https://educationendowmentfoundation.org.uk/news/eef-blog-the-five-a-day-approach-how-the-eef-can-support" TargetMode="External"/><Relationship Id="rId43" Type="http://schemas.openxmlformats.org/officeDocument/2006/relationships/hyperlink" Target="https://www.devon.gov.uk/support-schools-settings/ordinarily-available-inclusive-provision/" TargetMode="External"/><Relationship Id="rId48" Type="http://schemas.openxmlformats.org/officeDocument/2006/relationships/hyperlink" Target="https://educationendowmentfoundation.org.uk/education-evidence/teaching-learning-toolkit/phonics" TargetMode="External"/><Relationship Id="rId64" Type="http://schemas.openxmlformats.org/officeDocument/2006/relationships/hyperlink" Target="https://educationendowmentfoundation.org.uk/news/taking-a-tailored-approach-to-improving-attendance" TargetMode="External"/><Relationship Id="rId69" Type="http://schemas.openxmlformats.org/officeDocument/2006/relationships/hyperlink" Target="https://educationendowmentfoundation.org.uk/news/taking-a-tailored-approach-to-improving-attendance" TargetMode="External"/><Relationship Id="rId113" Type="http://schemas.openxmlformats.org/officeDocument/2006/relationships/hyperlink" Target="https://educationendowmentfoundation.org.uk/support-for-schools/school-planning-support/3-wider-strategies" TargetMode="External"/><Relationship Id="rId118" Type="http://schemas.openxmlformats.org/officeDocument/2006/relationships/hyperlink" Target="https://educationendowmentfoundation.org.uk/support-for-schools/school-planning-support/3-wider-strategies" TargetMode="External"/><Relationship Id="rId134" Type="http://schemas.openxmlformats.org/officeDocument/2006/relationships/hyperlink" Target="https://educationendowmentfoundation.org.uk/education-evidence/teaching-learning-toolkit/social-and-emotional-learning" TargetMode="External"/><Relationship Id="rId139" Type="http://schemas.openxmlformats.org/officeDocument/2006/relationships/hyperlink" Target="https://educationendowmentfoundation.org.uk/education-evidence/teaching-learning-toolkit/social-and-emotional-learning" TargetMode="External"/><Relationship Id="rId80" Type="http://schemas.openxmlformats.org/officeDocument/2006/relationships/hyperlink" Target="https://educationendowmentfoundation.org.uk/education-evidence/early-years-toolkit/communication-and-language-approaches" TargetMode="External"/><Relationship Id="rId85" Type="http://schemas.openxmlformats.org/officeDocument/2006/relationships/hyperlink" Target="https://educationendowmentfoundation.org.uk/education-evidence/early-years-toolkit/communication-and-language-approaches" TargetMode="External"/><Relationship Id="rId12" Type="http://schemas.openxmlformats.org/officeDocument/2006/relationships/hyperlink" Target="https://educationendowmentfoundation.org.uk/news/eef-blog-the-five-a-day-approach-how-the-eef-can-support" TargetMode="External"/><Relationship Id="rId17" Type="http://schemas.openxmlformats.org/officeDocument/2006/relationships/hyperlink" Target="https://educationendowmentfoundation.org.uk/news/eef-blog-the-five-a-day-approach-how-the-eef-can-support" TargetMode="External"/><Relationship Id="rId33" Type="http://schemas.openxmlformats.org/officeDocument/2006/relationships/hyperlink" Target="https://educationendowmentfoundation.org.uk/news/eef-blog-the-five-a-day-approach-how-the-eef-can-support" TargetMode="External"/><Relationship Id="rId38" Type="http://schemas.openxmlformats.org/officeDocument/2006/relationships/hyperlink" Target="https://www.devon.gov.uk/support-schools-settings/ordinarily-available-inclusive-provision/" TargetMode="External"/><Relationship Id="rId59" Type="http://schemas.openxmlformats.org/officeDocument/2006/relationships/hyperlink" Target="https://educationendowmentfoundation.org.uk/news/taking-a-tailored-approach-to-improving-attendance" TargetMode="External"/><Relationship Id="rId103" Type="http://schemas.openxmlformats.org/officeDocument/2006/relationships/hyperlink" Target="https://educationendowmentfoundation.org.uk/education-evidence/leadership-and-planning/supporting-attendance" TargetMode="External"/><Relationship Id="rId108" Type="http://schemas.openxmlformats.org/officeDocument/2006/relationships/hyperlink" Target="https://educationendowmentfoundation.org.uk/education-evidence/leadership-and-planning/supporting-attendance" TargetMode="External"/><Relationship Id="rId124" Type="http://schemas.openxmlformats.org/officeDocument/2006/relationships/hyperlink" Target="https://educationendowmentfoundation.org.uk/support-for-schools/school-planning-support/3-wider-strategies" TargetMode="External"/><Relationship Id="rId129" Type="http://schemas.openxmlformats.org/officeDocument/2006/relationships/hyperlink" Target="https://educationendowmentfoundation.org.uk/education-evidence/teaching-learning-toolkit/social-and-emotional-learning" TargetMode="External"/><Relationship Id="rId54" Type="http://schemas.openxmlformats.org/officeDocument/2006/relationships/hyperlink" Target="https://educationendowmentfoundation.org.uk/education-evidence/teaching-learning-toolkit/phonics" TargetMode="External"/><Relationship Id="rId70" Type="http://schemas.openxmlformats.org/officeDocument/2006/relationships/hyperlink" Target="https://educationendowmentfoundation.org.uk/news/taking-a-tailored-approach-to-improving-attendance" TargetMode="External"/><Relationship Id="rId75" Type="http://schemas.openxmlformats.org/officeDocument/2006/relationships/hyperlink" Target="https://educationendowmentfoundation.org.uk/education-evidence/early-years-toolkit/communication-and-language-approaches" TargetMode="External"/><Relationship Id="rId91" Type="http://schemas.openxmlformats.org/officeDocument/2006/relationships/hyperlink" Target="https://educationendowmentfoundation.org.uk/education-evidence/teaching-learning-toolkit/teaching-assistant-interventions" TargetMode="External"/><Relationship Id="rId96" Type="http://schemas.openxmlformats.org/officeDocument/2006/relationships/hyperlink" Target="https://educationendowmentfoundation.org.uk/education-evidence/teaching-learning-toolkit/teaching-assistant-interventions" TargetMode="External"/><Relationship Id="rId140" Type="http://schemas.openxmlformats.org/officeDocument/2006/relationships/hyperlink" Target="https://educationendowmentfoundation.org.uk/education-evidence/teaching-learning-toolkit/social-and-emotional-learning" TargetMode="Externa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educationendowmentfoundation.org.uk/news/eef-blog-the-five-a-day-approach-how-the-eef-can-support" TargetMode="External"/><Relationship Id="rId28" Type="http://schemas.openxmlformats.org/officeDocument/2006/relationships/hyperlink" Target="https://educationendowmentfoundation.org.uk/news/eef-blog-the-five-a-day-approach-how-the-eef-can-support" TargetMode="External"/><Relationship Id="rId49" Type="http://schemas.openxmlformats.org/officeDocument/2006/relationships/hyperlink" Target="https://educationendowmentfoundation.org.uk/education-evidence/teaching-learning-toolkit/phonics" TargetMode="External"/><Relationship Id="rId114" Type="http://schemas.openxmlformats.org/officeDocument/2006/relationships/hyperlink" Target="https://educationendowmentfoundation.org.uk/support-for-schools/school-planning-support/3-wider-strategies" TargetMode="External"/><Relationship Id="rId119" Type="http://schemas.openxmlformats.org/officeDocument/2006/relationships/hyperlink" Target="https://educationendowmentfoundation.org.uk/support-for-schools/school-planning-support/3-wider-strategies" TargetMode="External"/><Relationship Id="rId44" Type="http://schemas.openxmlformats.org/officeDocument/2006/relationships/hyperlink" Target="https://www.devon.gov.uk/support-schools-settings/ordinarily-available-inclusive-provision/" TargetMode="External"/><Relationship Id="rId60" Type="http://schemas.openxmlformats.org/officeDocument/2006/relationships/hyperlink" Target="https://educationendowmentfoundation.org.uk/news/taking-a-tailored-approach-to-improving-attendance" TargetMode="External"/><Relationship Id="rId65" Type="http://schemas.openxmlformats.org/officeDocument/2006/relationships/hyperlink" Target="https://educationendowmentfoundation.org.uk/news/taking-a-tailored-approach-to-improving-attendance" TargetMode="External"/><Relationship Id="rId81" Type="http://schemas.openxmlformats.org/officeDocument/2006/relationships/hyperlink" Target="https://educationendowmentfoundation.org.uk/education-evidence/early-years-toolkit/communication-and-language-approaches" TargetMode="External"/><Relationship Id="rId86" Type="http://schemas.openxmlformats.org/officeDocument/2006/relationships/hyperlink" Target="https://educationendowmentfoundation.org.uk/education-evidence/early-years-toolkit/communication-and-language-approaches" TargetMode="External"/><Relationship Id="rId130" Type="http://schemas.openxmlformats.org/officeDocument/2006/relationships/hyperlink" Target="https://educationendowmentfoundation.org.uk/education-evidence/teaching-learning-toolkit/social-and-emotional-learning" TargetMode="External"/><Relationship Id="rId135" Type="http://schemas.openxmlformats.org/officeDocument/2006/relationships/hyperlink" Target="https://educationendowmentfoundation.org.uk/education-evidence/teaching-learning-toolkit/social-and-emotional-learning" TargetMode="External"/><Relationship Id="rId13" Type="http://schemas.openxmlformats.org/officeDocument/2006/relationships/hyperlink" Target="https://educationendowmentfoundation.org.uk/news/eef-blog-the-five-a-day-approach-how-the-eef-can-support" TargetMode="External"/><Relationship Id="rId18" Type="http://schemas.openxmlformats.org/officeDocument/2006/relationships/hyperlink" Target="https://educationendowmentfoundation.org.uk/news/eef-blog-the-five-a-day-approach-how-the-eef-can-support" TargetMode="External"/><Relationship Id="rId39" Type="http://schemas.openxmlformats.org/officeDocument/2006/relationships/hyperlink" Target="https://www.devon.gov.uk/support-schools-settings/ordinarily-available-inclusive-provision/" TargetMode="External"/><Relationship Id="rId109" Type="http://schemas.openxmlformats.org/officeDocument/2006/relationships/hyperlink" Target="https://educationendowmentfoundation.org.uk/early-years?gad_source=1&amp;gad_campaignid=23196672470&amp;gbraid=0AAAAABdbs8mglcU3lA0mzszuLidR_k7Vm&amp;gclid=CjwKCAiA8bvIBhBJEiwAu5ayrMRtvBZaLhx_--TSVhJOjSNIVHwl0mk32VqEpKZNQEtizfZKVAVGixoC1oEQAvD_BwE" TargetMode="External"/><Relationship Id="rId34" Type="http://schemas.openxmlformats.org/officeDocument/2006/relationships/hyperlink" Target="https://www.devon.gov.uk/support-schools-settings/ordinarily-available-inclusive-provision/" TargetMode="External"/><Relationship Id="rId50" Type="http://schemas.openxmlformats.org/officeDocument/2006/relationships/hyperlink" Target="https://educationendowmentfoundation.org.uk/education-evidence/teaching-learning-toolkit/phonics" TargetMode="External"/><Relationship Id="rId55" Type="http://schemas.openxmlformats.org/officeDocument/2006/relationships/hyperlink" Target="https://educationendowmentfoundation.org.uk/news/taking-a-tailored-approach-to-improving-attendance" TargetMode="External"/><Relationship Id="rId76" Type="http://schemas.openxmlformats.org/officeDocument/2006/relationships/hyperlink" Target="https://educationendowmentfoundation.org.uk/education-evidence/early-years-toolkit/communication-and-language-approaches" TargetMode="External"/><Relationship Id="rId97" Type="http://schemas.openxmlformats.org/officeDocument/2006/relationships/hyperlink" Target="https://educationendowmentfoundation.org.uk/education-evidence/teaching-learning-toolkit/teaching-assistant-interventions" TargetMode="External"/><Relationship Id="rId104" Type="http://schemas.openxmlformats.org/officeDocument/2006/relationships/hyperlink" Target="https://educationendowmentfoundation.org.uk/education-evidence/leadership-and-planning/supporting-attendance" TargetMode="External"/><Relationship Id="rId120" Type="http://schemas.openxmlformats.org/officeDocument/2006/relationships/hyperlink" Target="https://educationendowmentfoundation.org.uk/support-for-schools/school-planning-support/3-wider-strategies" TargetMode="External"/><Relationship Id="rId125" Type="http://schemas.openxmlformats.org/officeDocument/2006/relationships/hyperlink" Target="https://educationendowmentfoundation.org.uk/support-for-schools/school-planning-support/3-wider-strategies" TargetMode="External"/><Relationship Id="rId141" Type="http://schemas.openxmlformats.org/officeDocument/2006/relationships/footer" Target="footer1.xml"/><Relationship Id="rId7" Type="http://schemas.openxmlformats.org/officeDocument/2006/relationships/image" Target="media/image1.jpg"/><Relationship Id="rId71" Type="http://schemas.openxmlformats.org/officeDocument/2006/relationships/hyperlink" Target="https://educationendowmentfoundation.org.uk/news/taking-a-tailored-approach-to-improving-attendance" TargetMode="External"/><Relationship Id="rId92" Type="http://schemas.openxmlformats.org/officeDocument/2006/relationships/hyperlink" Target="https://educationendowmentfoundation.org.uk/education-evidence/teaching-learning-toolkit/teaching-assistant-interventions" TargetMode="External"/><Relationship Id="rId2" Type="http://schemas.openxmlformats.org/officeDocument/2006/relationships/styles" Target="styles.xml"/><Relationship Id="rId29" Type="http://schemas.openxmlformats.org/officeDocument/2006/relationships/hyperlink" Target="https://educationendowmentfoundation.org.uk/news/eef-blog-the-five-a-day-approach-how-the-eef-can-support" TargetMode="External"/><Relationship Id="rId24" Type="http://schemas.openxmlformats.org/officeDocument/2006/relationships/hyperlink" Target="https://educationendowmentfoundation.org.uk/news/eef-blog-the-five-a-day-approach-how-the-eef-can-support" TargetMode="External"/><Relationship Id="rId40" Type="http://schemas.openxmlformats.org/officeDocument/2006/relationships/hyperlink" Target="https://www.devon.gov.uk/support-schools-settings/ordinarily-available-inclusive-provision/" TargetMode="External"/><Relationship Id="rId45" Type="http://schemas.openxmlformats.org/officeDocument/2006/relationships/hyperlink" Target="https://www.devon.gov.uk/support-schools-settings/ordinarily-available-inclusive-provision/" TargetMode="External"/><Relationship Id="rId66" Type="http://schemas.openxmlformats.org/officeDocument/2006/relationships/hyperlink" Target="https://educationendowmentfoundation.org.uk/news/taking-a-tailored-approach-to-improving-attendance" TargetMode="External"/><Relationship Id="rId87" Type="http://schemas.openxmlformats.org/officeDocument/2006/relationships/hyperlink" Target="https://educationendowmentfoundation.org.uk/education-evidence/teaching-learning-toolkit/teaching-assistant-interventions" TargetMode="External"/><Relationship Id="rId110" Type="http://schemas.openxmlformats.org/officeDocument/2006/relationships/hyperlink" Target="https://educationendowmentfoundation.org.uk/early-years?gad_source=1&amp;gad_campaignid=23196672470&amp;gbraid=0AAAAABdbs8mglcU3lA0mzszuLidR_k7Vm&amp;gclid=CjwKCAiA8bvIBhBJEiwAu5ayrMRtvBZaLhx_--TSVhJOjSNIVHwl0mk32VqEpKZNQEtizfZKVAVGixoC1oEQAvD_BwE" TargetMode="External"/><Relationship Id="rId115" Type="http://schemas.openxmlformats.org/officeDocument/2006/relationships/hyperlink" Target="https://educationendowmentfoundation.org.uk/support-for-schools/school-planning-support/3-wider-strategies" TargetMode="External"/><Relationship Id="rId131" Type="http://schemas.openxmlformats.org/officeDocument/2006/relationships/hyperlink" Target="https://educationendowmentfoundation.org.uk/education-evidence/teaching-learning-toolkit/social-and-emotional-learning" TargetMode="External"/><Relationship Id="rId136" Type="http://schemas.openxmlformats.org/officeDocument/2006/relationships/hyperlink" Target="https://educationendowmentfoundation.org.uk/education-evidence/teaching-learning-toolkit/social-and-emotional-learning" TargetMode="External"/><Relationship Id="rId61" Type="http://schemas.openxmlformats.org/officeDocument/2006/relationships/hyperlink" Target="https://educationendowmentfoundation.org.uk/news/taking-a-tailored-approach-to-improving-attendance" TargetMode="External"/><Relationship Id="rId82" Type="http://schemas.openxmlformats.org/officeDocument/2006/relationships/hyperlink" Target="https://educationendowmentfoundation.org.uk/education-evidence/early-years-toolkit/communication-and-language-approaches" TargetMode="External"/><Relationship Id="rId19" Type="http://schemas.openxmlformats.org/officeDocument/2006/relationships/hyperlink" Target="https://educationendowmentfoundation.org.uk/news/eef-blog-the-five-a-day-approach-how-the-eef-can-support" TargetMode="External"/><Relationship Id="rId14" Type="http://schemas.openxmlformats.org/officeDocument/2006/relationships/hyperlink" Target="https://educationendowmentfoundation.org.uk/news/eef-blog-the-five-a-day-approach-how-the-eef-can-support" TargetMode="External"/><Relationship Id="rId30" Type="http://schemas.openxmlformats.org/officeDocument/2006/relationships/hyperlink" Target="https://educationendowmentfoundation.org.uk/news/eef-blog-the-five-a-day-approach-how-the-eef-can-support" TargetMode="External"/><Relationship Id="rId35" Type="http://schemas.openxmlformats.org/officeDocument/2006/relationships/hyperlink" Target="https://www.devon.gov.uk/support-schools-settings/ordinarily-available-inclusive-provision/" TargetMode="External"/><Relationship Id="rId56" Type="http://schemas.openxmlformats.org/officeDocument/2006/relationships/hyperlink" Target="https://educationendowmentfoundation.org.uk/news/taking-a-tailored-approach-to-improving-attendance" TargetMode="External"/><Relationship Id="rId77" Type="http://schemas.openxmlformats.org/officeDocument/2006/relationships/hyperlink" Target="https://educationendowmentfoundation.org.uk/education-evidence/early-years-toolkit/communication-and-language-approaches" TargetMode="External"/><Relationship Id="rId100" Type="http://schemas.openxmlformats.org/officeDocument/2006/relationships/hyperlink" Target="https://educationendowmentfoundation.org.uk/education-evidence/leadership-and-planning/supporting-attendance" TargetMode="External"/><Relationship Id="rId105" Type="http://schemas.openxmlformats.org/officeDocument/2006/relationships/hyperlink" Target="https://educationendowmentfoundation.org.uk/education-evidence/leadership-and-planning/supporting-attendance" TargetMode="External"/><Relationship Id="rId126" Type="http://schemas.openxmlformats.org/officeDocument/2006/relationships/hyperlink" Target="https://educationendowmentfoundation.org.uk/support-for-schools/school-planning-support/3-wider-strategies" TargetMode="External"/><Relationship Id="rId8" Type="http://schemas.openxmlformats.org/officeDocument/2006/relationships/image" Target="media/image0.jpg"/><Relationship Id="rId51" Type="http://schemas.openxmlformats.org/officeDocument/2006/relationships/hyperlink" Target="https://educationendowmentfoundation.org.uk/education-evidence/teaching-learning-toolkit/phonics" TargetMode="External"/><Relationship Id="rId72" Type="http://schemas.openxmlformats.org/officeDocument/2006/relationships/hyperlink" Target="https://educationendowmentfoundation.org.uk/news/taking-a-tailored-approach-to-improving-attendance" TargetMode="External"/><Relationship Id="rId93" Type="http://schemas.openxmlformats.org/officeDocument/2006/relationships/hyperlink" Target="https://educationendowmentfoundation.org.uk/education-evidence/teaching-learning-toolkit/teaching-assistant-interventions" TargetMode="External"/><Relationship Id="rId98" Type="http://schemas.openxmlformats.org/officeDocument/2006/relationships/hyperlink" Target="https://educationendowmentfoundation.org.uk/education-evidence/teaching-learning-toolkit/teaching-assistant-interventions" TargetMode="External"/><Relationship Id="rId121" Type="http://schemas.openxmlformats.org/officeDocument/2006/relationships/hyperlink" Target="https://educationendowmentfoundation.org.uk/support-for-schools/school-planning-support/3-wider-strategies" TargetMode="External"/><Relationship Id="rId142" Type="http://schemas.openxmlformats.org/officeDocument/2006/relationships/footer" Target="footer2.xml"/><Relationship Id="rId3" Type="http://schemas.openxmlformats.org/officeDocument/2006/relationships/settings" Target="settings.xml"/><Relationship Id="rId25" Type="http://schemas.openxmlformats.org/officeDocument/2006/relationships/hyperlink" Target="https://educationendowmentfoundation.org.uk/news/eef-blog-the-five-a-day-approach-how-the-eef-can-support" TargetMode="External"/><Relationship Id="rId46" Type="http://schemas.openxmlformats.org/officeDocument/2006/relationships/hyperlink" Target="https://educationendowmentfoundation.org.uk/education-evidence/teaching-learning-toolkit/phonics" TargetMode="External"/><Relationship Id="rId67" Type="http://schemas.openxmlformats.org/officeDocument/2006/relationships/hyperlink" Target="https://educationendowmentfoundation.org.uk/news/taking-a-tailored-approach-to-improving-attendance" TargetMode="External"/><Relationship Id="rId116" Type="http://schemas.openxmlformats.org/officeDocument/2006/relationships/hyperlink" Target="https://educationendowmentfoundation.org.uk/support-for-schools/school-planning-support/3-wider-strategies" TargetMode="External"/><Relationship Id="rId137" Type="http://schemas.openxmlformats.org/officeDocument/2006/relationships/hyperlink" Target="https://educationendowmentfoundation.org.uk/education-evidence/teaching-learning-toolkit/social-and-emotional-learning" TargetMode="External"/><Relationship Id="rId20" Type="http://schemas.openxmlformats.org/officeDocument/2006/relationships/hyperlink" Target="https://educationendowmentfoundation.org.uk/news/eef-blog-the-five-a-day-approach-how-the-eef-can-support" TargetMode="External"/><Relationship Id="rId41" Type="http://schemas.openxmlformats.org/officeDocument/2006/relationships/hyperlink" Target="https://www.devon.gov.uk/support-schools-settings/ordinarily-available-inclusive-provision/" TargetMode="External"/><Relationship Id="rId62" Type="http://schemas.openxmlformats.org/officeDocument/2006/relationships/hyperlink" Target="https://educationendowmentfoundation.org.uk/news/taking-a-tailored-approach-to-improving-attendance" TargetMode="External"/><Relationship Id="rId83" Type="http://schemas.openxmlformats.org/officeDocument/2006/relationships/hyperlink" Target="https://educationendowmentfoundation.org.uk/education-evidence/early-years-toolkit/communication-and-language-approaches" TargetMode="External"/><Relationship Id="rId88" Type="http://schemas.openxmlformats.org/officeDocument/2006/relationships/hyperlink" Target="https://educationendowmentfoundation.org.uk/education-evidence/teaching-learning-toolkit/teaching-assistant-interventions" TargetMode="External"/><Relationship Id="rId111" Type="http://schemas.openxmlformats.org/officeDocument/2006/relationships/hyperlink" Target="https://www.gov.uk/government/publications/strong-foundations-in-the-first-years-of-school" TargetMode="External"/><Relationship Id="rId132" Type="http://schemas.openxmlformats.org/officeDocument/2006/relationships/hyperlink" Target="https://educationendowmentfoundation.org.uk/education-evidence/teaching-learning-toolkit/social-and-emotional-learning" TargetMode="External"/><Relationship Id="rId15" Type="http://schemas.openxmlformats.org/officeDocument/2006/relationships/hyperlink" Target="https://educationendowmentfoundation.org.uk/news/eef-blog-the-five-a-day-approach-how-the-eef-can-support" TargetMode="External"/><Relationship Id="rId36" Type="http://schemas.openxmlformats.org/officeDocument/2006/relationships/hyperlink" Target="https://www.devon.gov.uk/support-schools-settings/ordinarily-available-inclusive-provision/" TargetMode="External"/><Relationship Id="rId57" Type="http://schemas.openxmlformats.org/officeDocument/2006/relationships/hyperlink" Target="https://educationendowmentfoundation.org.uk/news/taking-a-tailored-approach-to-improving-attendance" TargetMode="External"/><Relationship Id="rId106" Type="http://schemas.openxmlformats.org/officeDocument/2006/relationships/hyperlink" Target="https://educationendowmentfoundation.org.uk/education-evidence/leadership-and-planning/supporting-attendance" TargetMode="External"/><Relationship Id="rId127" Type="http://schemas.openxmlformats.org/officeDocument/2006/relationships/hyperlink" Target="https://educationendowmentfoundation.org.uk/education-evidence/teaching-learning-toolkit/social-and-emotional-learning" TargetMode="External"/><Relationship Id="rId10" Type="http://schemas.openxmlformats.org/officeDocument/2006/relationships/hyperlink" Target="https://educationendowmentfoundation.org.uk/news/eef-blog-the-five-a-day-approach-how-the-eef-can-support" TargetMode="External"/><Relationship Id="rId31" Type="http://schemas.openxmlformats.org/officeDocument/2006/relationships/hyperlink" Target="https://educationendowmentfoundation.org.uk/news/eef-blog-the-five-a-day-approach-how-the-eef-can-support" TargetMode="External"/><Relationship Id="rId52" Type="http://schemas.openxmlformats.org/officeDocument/2006/relationships/hyperlink" Target="https://educationendowmentfoundation.org.uk/education-evidence/teaching-learning-toolkit/phonics" TargetMode="External"/><Relationship Id="rId73" Type="http://schemas.openxmlformats.org/officeDocument/2006/relationships/hyperlink" Target="https://educationendowmentfoundation.org.uk/education-evidence/early-years-toolkit/communication-and-language-approaches" TargetMode="External"/><Relationship Id="rId78" Type="http://schemas.openxmlformats.org/officeDocument/2006/relationships/hyperlink" Target="https://educationendowmentfoundation.org.uk/education-evidence/early-years-toolkit/communication-and-language-approaches" TargetMode="External"/><Relationship Id="rId94" Type="http://schemas.openxmlformats.org/officeDocument/2006/relationships/hyperlink" Target="https://educationendowmentfoundation.org.uk/education-evidence/teaching-learning-toolkit/teaching-assistant-interventions" TargetMode="External"/><Relationship Id="rId99" Type="http://schemas.openxmlformats.org/officeDocument/2006/relationships/hyperlink" Target="https://educationendowmentfoundation.org.uk/education-evidence/leadership-and-planning/supporting-attendance" TargetMode="External"/><Relationship Id="rId101" Type="http://schemas.openxmlformats.org/officeDocument/2006/relationships/hyperlink" Target="https://educationendowmentfoundation.org.uk/education-evidence/leadership-and-planning/supporting-attendance" TargetMode="External"/><Relationship Id="rId122" Type="http://schemas.openxmlformats.org/officeDocument/2006/relationships/hyperlink" Target="https://educationendowmentfoundation.org.uk/support-for-schools/school-planning-support/3-wider-strategies" TargetMode="External"/><Relationship Id="rId143"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educationendowmentfoundation.org.uk/news/eef-blog-the-five-a-day-approach-how-the-eef-can-support" TargetMode="External"/><Relationship Id="rId26" Type="http://schemas.openxmlformats.org/officeDocument/2006/relationships/hyperlink" Target="https://educationendowmentfoundation.org.uk/news/eef-blog-the-five-a-day-approach-how-the-eef-can-support" TargetMode="External"/><Relationship Id="rId47" Type="http://schemas.openxmlformats.org/officeDocument/2006/relationships/hyperlink" Target="https://educationendowmentfoundation.org.uk/education-evidence/teaching-learning-toolkit/phonics" TargetMode="External"/><Relationship Id="rId68" Type="http://schemas.openxmlformats.org/officeDocument/2006/relationships/hyperlink" Target="https://educationendowmentfoundation.org.uk/news/taking-a-tailored-approach-to-improving-attendance" TargetMode="External"/><Relationship Id="rId89" Type="http://schemas.openxmlformats.org/officeDocument/2006/relationships/hyperlink" Target="https://educationendowmentfoundation.org.uk/education-evidence/teaching-learning-toolkit/teaching-assistant-interventions" TargetMode="External"/><Relationship Id="rId112" Type="http://schemas.openxmlformats.org/officeDocument/2006/relationships/hyperlink" Target="https://www.gov.uk/government/publications/strong-foundations-in-the-first-years-of-school" TargetMode="External"/><Relationship Id="rId133" Type="http://schemas.openxmlformats.org/officeDocument/2006/relationships/hyperlink" Target="https://educationendowmentfoundation.org.uk/education-evidence/teaching-learning-toolkit/social-and-emotional-learning" TargetMode="External"/><Relationship Id="rId16" Type="http://schemas.openxmlformats.org/officeDocument/2006/relationships/hyperlink" Target="https://educationendowmentfoundation.org.uk/news/eef-blog-the-five-a-day-approach-how-the-eef-can-support" TargetMode="External"/><Relationship Id="rId37" Type="http://schemas.openxmlformats.org/officeDocument/2006/relationships/hyperlink" Target="https://www.devon.gov.uk/support-schools-settings/ordinarily-available-inclusive-provision/" TargetMode="External"/><Relationship Id="rId58" Type="http://schemas.openxmlformats.org/officeDocument/2006/relationships/hyperlink" Target="https://educationendowmentfoundation.org.uk/news/taking-a-tailored-approach-to-improving-attendance" TargetMode="External"/><Relationship Id="rId79" Type="http://schemas.openxmlformats.org/officeDocument/2006/relationships/hyperlink" Target="https://educationendowmentfoundation.org.uk/education-evidence/early-years-toolkit/communication-and-language-approaches" TargetMode="External"/><Relationship Id="rId102" Type="http://schemas.openxmlformats.org/officeDocument/2006/relationships/hyperlink" Target="https://educationendowmentfoundation.org.uk/education-evidence/leadership-and-planning/supporting-attendance" TargetMode="External"/><Relationship Id="rId123" Type="http://schemas.openxmlformats.org/officeDocument/2006/relationships/hyperlink" Target="https://educationendowmentfoundation.org.uk/support-for-schools/school-planning-support/3-wider-strategies" TargetMode="External"/><Relationship Id="rId14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9539</Words>
  <Characters>25948</Characters>
  <Application>Microsoft Office Word</Application>
  <DocSecurity>0</DocSecurity>
  <Lines>25948</Lines>
  <Paragraphs>8871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cp:lastModifiedBy>Christian  Martin</cp:lastModifiedBy>
  <cp:revision>2</cp:revision>
  <dcterms:created xsi:type="dcterms:W3CDTF">2025-12-16T12:26:00Z</dcterms:created>
  <dcterms:modified xsi:type="dcterms:W3CDTF">2025-12-16T12:26:00Z</dcterms:modified>
</cp:coreProperties>
</file>